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7B85F" w14:textId="77777777" w:rsidR="00A56A20" w:rsidRPr="00DB6195" w:rsidRDefault="00A56A20" w:rsidP="00794E87">
      <w:pPr>
        <w:rPr>
          <w:sz w:val="24"/>
          <w:szCs w:val="24"/>
        </w:rPr>
      </w:pPr>
    </w:p>
    <w:p w14:paraId="1E78CB36" w14:textId="25CF5113" w:rsidR="00794E87" w:rsidRPr="00DB6195" w:rsidRDefault="00794E87" w:rsidP="00794E87">
      <w:pPr>
        <w:rPr>
          <w:sz w:val="24"/>
          <w:szCs w:val="24"/>
        </w:rPr>
      </w:pPr>
      <w:r w:rsidRPr="00DB6195">
        <w:rPr>
          <w:b/>
          <w:sz w:val="24"/>
          <w:szCs w:val="24"/>
        </w:rPr>
        <w:t>Course Name</w:t>
      </w:r>
      <w:r w:rsidR="00ED7DF6" w:rsidRPr="00DB6195">
        <w:rPr>
          <w:sz w:val="24"/>
          <w:szCs w:val="24"/>
        </w:rPr>
        <w:t xml:space="preserve">: </w:t>
      </w:r>
      <w:r w:rsidR="00B358F6">
        <w:rPr>
          <w:sz w:val="24"/>
          <w:szCs w:val="24"/>
        </w:rPr>
        <w:t>ST Soil Analysis</w:t>
      </w:r>
      <w:r w:rsidRPr="00DB6195">
        <w:rPr>
          <w:sz w:val="24"/>
          <w:szCs w:val="24"/>
        </w:rPr>
        <w:t xml:space="preserve"> – </w:t>
      </w:r>
      <w:r w:rsidR="00D03987">
        <w:rPr>
          <w:sz w:val="24"/>
          <w:szCs w:val="24"/>
        </w:rPr>
        <w:t>Laboratory</w:t>
      </w:r>
      <w:r w:rsidRPr="00DB6195">
        <w:rPr>
          <w:sz w:val="24"/>
          <w:szCs w:val="24"/>
        </w:rPr>
        <w:t xml:space="preserve"> </w:t>
      </w:r>
    </w:p>
    <w:p w14:paraId="1B18A106" w14:textId="34EC8B97" w:rsidR="00794E87" w:rsidRPr="00DB6195" w:rsidRDefault="00794E87" w:rsidP="00794E87">
      <w:pPr>
        <w:rPr>
          <w:sz w:val="24"/>
          <w:szCs w:val="24"/>
        </w:rPr>
      </w:pPr>
      <w:r w:rsidRPr="00DB6195">
        <w:rPr>
          <w:b/>
          <w:sz w:val="24"/>
          <w:szCs w:val="24"/>
        </w:rPr>
        <w:t>Course Number</w:t>
      </w:r>
      <w:r w:rsidRPr="00DB6195">
        <w:rPr>
          <w:sz w:val="24"/>
          <w:szCs w:val="24"/>
        </w:rPr>
        <w:t xml:space="preserve">: SOIL </w:t>
      </w:r>
      <w:r w:rsidR="00B358F6">
        <w:rPr>
          <w:sz w:val="24"/>
          <w:szCs w:val="24"/>
        </w:rPr>
        <w:t>599</w:t>
      </w:r>
    </w:p>
    <w:p w14:paraId="1AE624D2" w14:textId="77777777" w:rsidR="00794E87" w:rsidRPr="00DB6195" w:rsidRDefault="00794E87" w:rsidP="00794E87">
      <w:pPr>
        <w:rPr>
          <w:sz w:val="24"/>
          <w:szCs w:val="24"/>
        </w:rPr>
      </w:pPr>
      <w:r w:rsidRPr="00DB6195">
        <w:rPr>
          <w:b/>
          <w:sz w:val="24"/>
          <w:szCs w:val="24"/>
        </w:rPr>
        <w:t>Course Credits</w:t>
      </w:r>
      <w:r w:rsidR="002E262E">
        <w:rPr>
          <w:sz w:val="24"/>
          <w:szCs w:val="24"/>
        </w:rPr>
        <w:t>: 2</w:t>
      </w:r>
      <w:r w:rsidRPr="00DB6195">
        <w:rPr>
          <w:sz w:val="24"/>
          <w:szCs w:val="24"/>
        </w:rPr>
        <w:t xml:space="preserve"> </w:t>
      </w:r>
    </w:p>
    <w:p w14:paraId="0A1F4444" w14:textId="59A70C42" w:rsidR="00147681" w:rsidRPr="00DB6195" w:rsidRDefault="00ED7DF6" w:rsidP="00147681">
      <w:pPr>
        <w:rPr>
          <w:sz w:val="24"/>
          <w:szCs w:val="24"/>
        </w:rPr>
      </w:pPr>
      <w:r w:rsidRPr="00DB6195">
        <w:rPr>
          <w:b/>
          <w:sz w:val="24"/>
          <w:szCs w:val="24"/>
        </w:rPr>
        <w:t>Faculty</w:t>
      </w:r>
      <w:r w:rsidR="00147681" w:rsidRPr="00DB6195">
        <w:rPr>
          <w:sz w:val="24"/>
          <w:szCs w:val="24"/>
        </w:rPr>
        <w:t xml:space="preserve">: </w:t>
      </w:r>
      <w:r w:rsidR="00147681" w:rsidRPr="00514057">
        <w:rPr>
          <w:sz w:val="24"/>
          <w:szCs w:val="24"/>
        </w:rPr>
        <w:t>Markus Kleber</w:t>
      </w:r>
      <w:r w:rsidR="002E262E">
        <w:rPr>
          <w:sz w:val="24"/>
          <w:szCs w:val="24"/>
        </w:rPr>
        <w:t xml:space="preserve">, </w:t>
      </w:r>
      <w:r w:rsidR="00D758FD" w:rsidRPr="00DB6195">
        <w:rPr>
          <w:sz w:val="24"/>
          <w:szCs w:val="24"/>
        </w:rPr>
        <w:t xml:space="preserve">Shannon Andrews, </w:t>
      </w:r>
      <w:r w:rsidR="002E262E">
        <w:rPr>
          <w:sz w:val="24"/>
          <w:szCs w:val="24"/>
        </w:rPr>
        <w:t>David D. Myrold</w:t>
      </w:r>
      <w:r w:rsidRPr="00DB6195">
        <w:rPr>
          <w:sz w:val="24"/>
          <w:szCs w:val="24"/>
        </w:rPr>
        <w:t xml:space="preserve"> </w:t>
      </w:r>
    </w:p>
    <w:p w14:paraId="6C8A8C1D" w14:textId="77777777" w:rsidR="00147681" w:rsidRPr="00DB6195" w:rsidRDefault="00ED7DF6" w:rsidP="00147681">
      <w:pPr>
        <w:rPr>
          <w:sz w:val="24"/>
          <w:szCs w:val="24"/>
        </w:rPr>
      </w:pPr>
      <w:r w:rsidRPr="00DB6195">
        <w:rPr>
          <w:b/>
          <w:sz w:val="24"/>
          <w:szCs w:val="24"/>
        </w:rPr>
        <w:t>Contact Info</w:t>
      </w:r>
      <w:r w:rsidR="00147681" w:rsidRPr="00DB6195">
        <w:rPr>
          <w:sz w:val="24"/>
          <w:szCs w:val="24"/>
        </w:rPr>
        <w:t xml:space="preserve">: </w:t>
      </w:r>
      <w:hyperlink r:id="rId7" w:history="1">
        <w:r w:rsidR="00147681" w:rsidRPr="00DB6195">
          <w:rPr>
            <w:rStyle w:val="Hyperlink"/>
            <w:sz w:val="24"/>
            <w:szCs w:val="24"/>
          </w:rPr>
          <w:t>markus.kleber@oregonstate.edu</w:t>
        </w:r>
      </w:hyperlink>
      <w:r w:rsidRPr="00DB6195">
        <w:rPr>
          <w:rStyle w:val="Hyperlink"/>
          <w:color w:val="000000" w:themeColor="text1"/>
          <w:sz w:val="24"/>
          <w:szCs w:val="24"/>
          <w:u w:val="none"/>
        </w:rPr>
        <w:t xml:space="preserve">; phone: </w:t>
      </w:r>
      <w:r w:rsidRPr="00DB6195">
        <w:rPr>
          <w:sz w:val="24"/>
          <w:szCs w:val="24"/>
        </w:rPr>
        <w:t>541-737-5718</w:t>
      </w:r>
    </w:p>
    <w:p w14:paraId="1A2E2335" w14:textId="25303200" w:rsidR="00147681" w:rsidRPr="00DB6195" w:rsidRDefault="00ED7DF6" w:rsidP="00147681">
      <w:pPr>
        <w:rPr>
          <w:sz w:val="24"/>
          <w:szCs w:val="24"/>
        </w:rPr>
      </w:pPr>
      <w:r w:rsidRPr="00DB6195">
        <w:rPr>
          <w:b/>
          <w:sz w:val="24"/>
          <w:szCs w:val="24"/>
        </w:rPr>
        <w:t>Course Location</w:t>
      </w:r>
      <w:r w:rsidRPr="00DB6195">
        <w:rPr>
          <w:sz w:val="24"/>
          <w:szCs w:val="24"/>
        </w:rPr>
        <w:t xml:space="preserve">: </w:t>
      </w:r>
      <w:r w:rsidR="002E262E">
        <w:rPr>
          <w:sz w:val="24"/>
          <w:szCs w:val="24"/>
        </w:rPr>
        <w:t>Central Analytical Laboratory, Agriculture and Life Science Building, Room 3079</w:t>
      </w:r>
      <w:r w:rsidR="00B358F6">
        <w:rPr>
          <w:sz w:val="24"/>
          <w:szCs w:val="24"/>
        </w:rPr>
        <w:t xml:space="preserve"> and 3096</w:t>
      </w:r>
      <w:r w:rsidR="002E262E">
        <w:rPr>
          <w:sz w:val="24"/>
          <w:szCs w:val="24"/>
        </w:rPr>
        <w:t>,</w:t>
      </w:r>
      <w:r w:rsidR="002E262E" w:rsidRPr="002E262E">
        <w:rPr>
          <w:sz w:val="24"/>
          <w:szCs w:val="24"/>
        </w:rPr>
        <w:t xml:space="preserve"> </w:t>
      </w:r>
      <w:r w:rsidR="002E262E">
        <w:rPr>
          <w:sz w:val="24"/>
          <w:szCs w:val="24"/>
        </w:rPr>
        <w:t>Oregon State University Campus, Corvallis OR 97331</w:t>
      </w:r>
      <w:r w:rsidR="00182F70">
        <w:rPr>
          <w:sz w:val="24"/>
          <w:szCs w:val="24"/>
        </w:rPr>
        <w:t xml:space="preserve"> </w:t>
      </w:r>
      <w:r w:rsidR="00293980">
        <w:rPr>
          <w:sz w:val="24"/>
          <w:szCs w:val="24"/>
        </w:rPr>
        <w:t xml:space="preserve"> </w:t>
      </w:r>
    </w:p>
    <w:p w14:paraId="770966AB" w14:textId="77777777" w:rsidR="00147681" w:rsidRPr="00DB6195" w:rsidRDefault="00147681" w:rsidP="00147681">
      <w:pPr>
        <w:rPr>
          <w:sz w:val="24"/>
          <w:szCs w:val="24"/>
        </w:rPr>
      </w:pPr>
      <w:r w:rsidRPr="00DB6195">
        <w:rPr>
          <w:b/>
          <w:sz w:val="24"/>
          <w:szCs w:val="24"/>
        </w:rPr>
        <w:t xml:space="preserve">Course </w:t>
      </w:r>
      <w:r w:rsidR="00ED7DF6" w:rsidRPr="00DB6195">
        <w:rPr>
          <w:b/>
          <w:sz w:val="24"/>
          <w:szCs w:val="24"/>
        </w:rPr>
        <w:t xml:space="preserve">Catalog </w:t>
      </w:r>
      <w:r w:rsidRPr="00DB6195">
        <w:rPr>
          <w:b/>
          <w:sz w:val="24"/>
          <w:szCs w:val="24"/>
        </w:rPr>
        <w:t>Description</w:t>
      </w:r>
      <w:r w:rsidRPr="00DB6195">
        <w:rPr>
          <w:sz w:val="24"/>
          <w:szCs w:val="24"/>
        </w:rPr>
        <w:t xml:space="preserve">: </w:t>
      </w:r>
    </w:p>
    <w:p w14:paraId="3EB493B9" w14:textId="7D64A557" w:rsidR="00CE4D19" w:rsidRPr="00DB6195" w:rsidRDefault="00147681" w:rsidP="00ED7DF6">
      <w:pPr>
        <w:rPr>
          <w:sz w:val="24"/>
          <w:szCs w:val="24"/>
        </w:rPr>
      </w:pPr>
      <w:r w:rsidRPr="00DB6195">
        <w:rPr>
          <w:sz w:val="24"/>
          <w:szCs w:val="24"/>
        </w:rPr>
        <w:tab/>
      </w:r>
      <w:r w:rsidR="00293980">
        <w:rPr>
          <w:sz w:val="24"/>
          <w:szCs w:val="24"/>
        </w:rPr>
        <w:t>P</w:t>
      </w:r>
      <w:r w:rsidR="00293980" w:rsidRPr="001C4999">
        <w:rPr>
          <w:sz w:val="24"/>
          <w:szCs w:val="24"/>
        </w:rPr>
        <w:t>rovide the theoretical background</w:t>
      </w:r>
      <w:r w:rsidR="00293980">
        <w:rPr>
          <w:sz w:val="24"/>
          <w:szCs w:val="24"/>
        </w:rPr>
        <w:t xml:space="preserve"> as well as practical</w:t>
      </w:r>
      <w:r w:rsidR="00293980" w:rsidRPr="001C4999">
        <w:rPr>
          <w:sz w:val="24"/>
          <w:szCs w:val="24"/>
        </w:rPr>
        <w:t xml:space="preserve"> experience </w:t>
      </w:r>
      <w:r w:rsidR="00293980">
        <w:rPr>
          <w:sz w:val="24"/>
          <w:szCs w:val="24"/>
        </w:rPr>
        <w:t>needed to plan, select, execute</w:t>
      </w:r>
      <w:r w:rsidR="006B3E75">
        <w:rPr>
          <w:sz w:val="24"/>
          <w:szCs w:val="24"/>
        </w:rPr>
        <w:t>,</w:t>
      </w:r>
      <w:r w:rsidR="00293980">
        <w:rPr>
          <w:sz w:val="24"/>
          <w:szCs w:val="24"/>
        </w:rPr>
        <w:t xml:space="preserve"> and interpret </w:t>
      </w:r>
      <w:r w:rsidR="00293980" w:rsidRPr="001C4999">
        <w:rPr>
          <w:sz w:val="24"/>
          <w:szCs w:val="24"/>
        </w:rPr>
        <w:t>soil chemical and physical analyses</w:t>
      </w:r>
      <w:r w:rsidR="00293980">
        <w:rPr>
          <w:sz w:val="24"/>
          <w:szCs w:val="24"/>
        </w:rPr>
        <w:t xml:space="preserve"> such as </w:t>
      </w:r>
      <w:r w:rsidR="00293980" w:rsidRPr="001C4999">
        <w:rPr>
          <w:sz w:val="24"/>
          <w:szCs w:val="24"/>
        </w:rPr>
        <w:t>those typically used for nutrient management recommendations</w:t>
      </w:r>
      <w:r w:rsidR="00CB40C2">
        <w:rPr>
          <w:sz w:val="24"/>
          <w:szCs w:val="24"/>
        </w:rPr>
        <w:t xml:space="preserve">. </w:t>
      </w:r>
      <w:r w:rsidR="00504532" w:rsidRPr="00DB6195">
        <w:t>I</w:t>
      </w:r>
      <w:r w:rsidR="006F6D66" w:rsidRPr="00DB6195">
        <w:t>ndividual and group activities;</w:t>
      </w:r>
      <w:r w:rsidR="00504532" w:rsidRPr="00DB6195">
        <w:t xml:space="preserve"> </w:t>
      </w:r>
      <w:r w:rsidR="00CB40C2">
        <w:t>involves classroom presentations as well as hands</w:t>
      </w:r>
      <w:r w:rsidR="007D5779">
        <w:t>-</w:t>
      </w:r>
      <w:r w:rsidR="00CB40C2">
        <w:t>on work in a teaching laboratory</w:t>
      </w:r>
      <w:r w:rsidR="006F6D66" w:rsidRPr="00DB6195">
        <w:t xml:space="preserve">. </w:t>
      </w:r>
      <w:r w:rsidR="00CB40C2">
        <w:t xml:space="preserve">Samples processed are those collected in the course of preceding Field Course SOIL </w:t>
      </w:r>
      <w:r w:rsidR="007D5779">
        <w:t>512</w:t>
      </w:r>
      <w:r w:rsidR="00CB40C2">
        <w:t>. D</w:t>
      </w:r>
      <w:r w:rsidR="00504532" w:rsidRPr="00DB6195">
        <w:t>uration</w:t>
      </w:r>
      <w:r w:rsidR="00CB40C2">
        <w:t xml:space="preserve"> five (5) full work days</w:t>
      </w:r>
      <w:r w:rsidR="00D758FD">
        <w:t>.</w:t>
      </w:r>
    </w:p>
    <w:p w14:paraId="309405BC" w14:textId="13E55CDB" w:rsidR="00ED7DF6" w:rsidRPr="00DB6195" w:rsidRDefault="00ED7DF6" w:rsidP="00ED7DF6">
      <w:pPr>
        <w:rPr>
          <w:sz w:val="24"/>
          <w:szCs w:val="24"/>
        </w:rPr>
      </w:pPr>
      <w:r w:rsidRPr="00DB6195">
        <w:rPr>
          <w:b/>
          <w:sz w:val="24"/>
          <w:szCs w:val="24"/>
        </w:rPr>
        <w:t>Pre-requisites</w:t>
      </w:r>
      <w:r w:rsidRPr="00DB6195">
        <w:rPr>
          <w:sz w:val="24"/>
          <w:szCs w:val="24"/>
        </w:rPr>
        <w:t xml:space="preserve">: </w:t>
      </w:r>
      <w:r w:rsidR="00CE4D19" w:rsidRPr="00DB6195">
        <w:rPr>
          <w:sz w:val="24"/>
          <w:szCs w:val="24"/>
        </w:rPr>
        <w:t>SOIL 205 or equivalent</w:t>
      </w:r>
      <w:r w:rsidR="00CB40C2">
        <w:rPr>
          <w:sz w:val="24"/>
          <w:szCs w:val="24"/>
        </w:rPr>
        <w:t xml:space="preserve"> and SOIL </w:t>
      </w:r>
      <w:r w:rsidR="00D758FD">
        <w:rPr>
          <w:sz w:val="24"/>
          <w:szCs w:val="24"/>
        </w:rPr>
        <w:t>599 St/Soil Analysis - Field</w:t>
      </w:r>
      <w:r w:rsidR="00CE4D19" w:rsidRPr="00DB6195">
        <w:rPr>
          <w:sz w:val="24"/>
          <w:szCs w:val="24"/>
        </w:rPr>
        <w:t xml:space="preserve">. </w:t>
      </w:r>
      <w:r w:rsidR="006B3E75" w:rsidRPr="00DB6195">
        <w:rPr>
          <w:sz w:val="24"/>
          <w:szCs w:val="24"/>
        </w:rPr>
        <w:t>Successful</w:t>
      </w:r>
      <w:r w:rsidR="00504532" w:rsidRPr="00DB6195">
        <w:rPr>
          <w:sz w:val="24"/>
          <w:szCs w:val="24"/>
        </w:rPr>
        <w:t xml:space="preserve"> completion of EH&amp;S </w:t>
      </w:r>
      <w:r w:rsidR="00CB40C2">
        <w:rPr>
          <w:sz w:val="24"/>
          <w:szCs w:val="24"/>
        </w:rPr>
        <w:t xml:space="preserve">Laboratory </w:t>
      </w:r>
      <w:r w:rsidR="00504532" w:rsidRPr="00DB6195">
        <w:rPr>
          <w:sz w:val="24"/>
          <w:szCs w:val="24"/>
        </w:rPr>
        <w:t>Safety T</w:t>
      </w:r>
      <w:r w:rsidRPr="00DB6195">
        <w:rPr>
          <w:sz w:val="24"/>
          <w:szCs w:val="24"/>
        </w:rPr>
        <w:t>raining is required</w:t>
      </w:r>
      <w:r w:rsidR="00CB40C2">
        <w:rPr>
          <w:sz w:val="24"/>
          <w:szCs w:val="24"/>
        </w:rPr>
        <w:t xml:space="preserve"> for admittance</w:t>
      </w:r>
      <w:r w:rsidR="00504532" w:rsidRPr="00DB6195">
        <w:rPr>
          <w:sz w:val="24"/>
          <w:szCs w:val="24"/>
        </w:rPr>
        <w:t>.</w:t>
      </w:r>
    </w:p>
    <w:p w14:paraId="39ACDBDB" w14:textId="77777777" w:rsidR="000D78AA" w:rsidRDefault="000D78AA" w:rsidP="00147681">
      <w:pPr>
        <w:rPr>
          <w:b/>
          <w:sz w:val="24"/>
          <w:szCs w:val="24"/>
        </w:rPr>
      </w:pPr>
    </w:p>
    <w:p w14:paraId="377B433D" w14:textId="77777777" w:rsidR="00E27891" w:rsidRPr="00DB6195" w:rsidRDefault="00504532" w:rsidP="00147681">
      <w:pPr>
        <w:rPr>
          <w:b/>
          <w:sz w:val="24"/>
          <w:szCs w:val="24"/>
        </w:rPr>
      </w:pPr>
      <w:r w:rsidRPr="00DB6195">
        <w:rPr>
          <w:b/>
          <w:sz w:val="24"/>
          <w:szCs w:val="24"/>
        </w:rPr>
        <w:t xml:space="preserve">Student Learning Outcomes: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DB6195" w:rsidRPr="00DB6195" w14:paraId="20740785" w14:textId="77777777" w:rsidTr="00DB6195">
        <w:tc>
          <w:tcPr>
            <w:tcW w:w="2155" w:type="dxa"/>
          </w:tcPr>
          <w:p w14:paraId="0ECF5D78" w14:textId="77777777" w:rsidR="00DB6195" w:rsidRPr="00DB6195" w:rsidRDefault="00DB6195" w:rsidP="00147681">
            <w:pPr>
              <w:rPr>
                <w:i/>
                <w:sz w:val="24"/>
                <w:szCs w:val="24"/>
              </w:rPr>
            </w:pPr>
            <w:r w:rsidRPr="00DB6195">
              <w:rPr>
                <w:i/>
                <w:sz w:val="24"/>
                <w:szCs w:val="24"/>
              </w:rPr>
              <w:t>Knowledge</w:t>
            </w:r>
          </w:p>
        </w:tc>
        <w:tc>
          <w:tcPr>
            <w:tcW w:w="7195" w:type="dxa"/>
          </w:tcPr>
          <w:p w14:paraId="4441840F" w14:textId="77777777" w:rsidR="00DB6195" w:rsidRPr="00DB6195" w:rsidRDefault="00CB40C2" w:rsidP="00CB40C2">
            <w:pPr>
              <w:pStyle w:val="ListParagraph"/>
              <w:numPr>
                <w:ilvl w:val="0"/>
                <w:numId w:val="1"/>
              </w:numPr>
              <w:rPr>
                <w:sz w:val="24"/>
                <w:szCs w:val="24"/>
              </w:rPr>
            </w:pPr>
            <w:r>
              <w:rPr>
                <w:sz w:val="24"/>
                <w:szCs w:val="24"/>
              </w:rPr>
              <w:t>Recognize and i</w:t>
            </w:r>
            <w:r w:rsidR="00DB6195" w:rsidRPr="00DB6195">
              <w:rPr>
                <w:sz w:val="24"/>
                <w:szCs w:val="24"/>
              </w:rPr>
              <w:t xml:space="preserve">dentify </w:t>
            </w:r>
            <w:r>
              <w:rPr>
                <w:sz w:val="24"/>
                <w:szCs w:val="24"/>
              </w:rPr>
              <w:t>all analytical equipment, laboratory tools and chemicals needed to execute a soil analysis</w:t>
            </w:r>
            <w:r w:rsidR="006B3E75">
              <w:rPr>
                <w:sz w:val="24"/>
                <w:szCs w:val="24"/>
              </w:rPr>
              <w:t xml:space="preserve"> </w:t>
            </w:r>
            <w:r>
              <w:rPr>
                <w:sz w:val="24"/>
                <w:szCs w:val="24"/>
              </w:rPr>
              <w:t xml:space="preserve">for nutrient recommendations </w:t>
            </w:r>
          </w:p>
        </w:tc>
      </w:tr>
      <w:tr w:rsidR="00DB6195" w:rsidRPr="00DB6195" w14:paraId="10DD2E70" w14:textId="77777777" w:rsidTr="00DB6195">
        <w:tc>
          <w:tcPr>
            <w:tcW w:w="2155" w:type="dxa"/>
          </w:tcPr>
          <w:p w14:paraId="1E514B84" w14:textId="77777777" w:rsidR="00DB6195" w:rsidRPr="00DB6195" w:rsidRDefault="00DB6195" w:rsidP="00147681">
            <w:pPr>
              <w:rPr>
                <w:i/>
                <w:sz w:val="24"/>
                <w:szCs w:val="24"/>
              </w:rPr>
            </w:pPr>
            <w:r w:rsidRPr="00DB6195">
              <w:rPr>
                <w:i/>
                <w:sz w:val="24"/>
                <w:szCs w:val="24"/>
              </w:rPr>
              <w:t>Comprehension</w:t>
            </w:r>
          </w:p>
        </w:tc>
        <w:tc>
          <w:tcPr>
            <w:tcW w:w="7195" w:type="dxa"/>
          </w:tcPr>
          <w:p w14:paraId="2FCAC465" w14:textId="77777777" w:rsidR="00CB40C2" w:rsidRPr="00DB6195" w:rsidRDefault="00CB40C2" w:rsidP="006A274D">
            <w:pPr>
              <w:pStyle w:val="ListParagraph"/>
              <w:numPr>
                <w:ilvl w:val="0"/>
                <w:numId w:val="1"/>
              </w:numPr>
              <w:rPr>
                <w:sz w:val="24"/>
                <w:szCs w:val="24"/>
              </w:rPr>
            </w:pPr>
            <w:r>
              <w:rPr>
                <w:sz w:val="24"/>
                <w:szCs w:val="24"/>
              </w:rPr>
              <w:t xml:space="preserve">Select extraction method appropriate for the question/problem at hand </w:t>
            </w:r>
          </w:p>
        </w:tc>
      </w:tr>
      <w:tr w:rsidR="00DB6195" w:rsidRPr="00DB6195" w14:paraId="3ED81766" w14:textId="77777777" w:rsidTr="00DB6195">
        <w:tc>
          <w:tcPr>
            <w:tcW w:w="2155" w:type="dxa"/>
          </w:tcPr>
          <w:p w14:paraId="104B26B4" w14:textId="77777777" w:rsidR="00DB6195" w:rsidRPr="00DB6195" w:rsidRDefault="00DB6195" w:rsidP="00147681">
            <w:pPr>
              <w:rPr>
                <w:i/>
                <w:sz w:val="24"/>
                <w:szCs w:val="24"/>
              </w:rPr>
            </w:pPr>
            <w:r w:rsidRPr="00DB6195">
              <w:rPr>
                <w:i/>
                <w:sz w:val="24"/>
                <w:szCs w:val="24"/>
              </w:rPr>
              <w:t>Application</w:t>
            </w:r>
          </w:p>
        </w:tc>
        <w:tc>
          <w:tcPr>
            <w:tcW w:w="7195" w:type="dxa"/>
          </w:tcPr>
          <w:p w14:paraId="2E187AB8" w14:textId="77777777" w:rsidR="00DB6195" w:rsidRDefault="006A274D" w:rsidP="00DB6195">
            <w:pPr>
              <w:pStyle w:val="ListParagraph"/>
              <w:numPr>
                <w:ilvl w:val="0"/>
                <w:numId w:val="1"/>
              </w:numPr>
              <w:rPr>
                <w:sz w:val="24"/>
                <w:szCs w:val="24"/>
              </w:rPr>
            </w:pPr>
            <w:r>
              <w:rPr>
                <w:sz w:val="24"/>
                <w:szCs w:val="24"/>
              </w:rPr>
              <w:t xml:space="preserve">Operate minor equipment safely while generating robust data </w:t>
            </w:r>
          </w:p>
          <w:p w14:paraId="7C28A893" w14:textId="77777777" w:rsidR="00DB6195" w:rsidRPr="00DB6195" w:rsidRDefault="00DB6195" w:rsidP="006A274D">
            <w:pPr>
              <w:pStyle w:val="ListParagraph"/>
              <w:numPr>
                <w:ilvl w:val="0"/>
                <w:numId w:val="1"/>
              </w:numPr>
              <w:rPr>
                <w:sz w:val="24"/>
                <w:szCs w:val="24"/>
              </w:rPr>
            </w:pPr>
            <w:r>
              <w:rPr>
                <w:sz w:val="24"/>
                <w:szCs w:val="24"/>
              </w:rPr>
              <w:t xml:space="preserve">Practice </w:t>
            </w:r>
            <w:r w:rsidR="006A274D">
              <w:rPr>
                <w:sz w:val="24"/>
                <w:szCs w:val="24"/>
              </w:rPr>
              <w:t>manual skills such as dilution of standards</w:t>
            </w:r>
          </w:p>
        </w:tc>
      </w:tr>
      <w:tr w:rsidR="00DB6195" w:rsidRPr="00DB6195" w14:paraId="429EA09C" w14:textId="77777777" w:rsidTr="00DB6195">
        <w:tc>
          <w:tcPr>
            <w:tcW w:w="2155" w:type="dxa"/>
          </w:tcPr>
          <w:p w14:paraId="0306719C" w14:textId="77777777" w:rsidR="00DB6195" w:rsidRPr="00DB6195" w:rsidRDefault="00DB6195" w:rsidP="00147681">
            <w:pPr>
              <w:rPr>
                <w:i/>
                <w:sz w:val="24"/>
                <w:szCs w:val="24"/>
              </w:rPr>
            </w:pPr>
            <w:r w:rsidRPr="00DB6195">
              <w:rPr>
                <w:i/>
                <w:sz w:val="24"/>
                <w:szCs w:val="24"/>
              </w:rPr>
              <w:t>Analysis</w:t>
            </w:r>
          </w:p>
        </w:tc>
        <w:tc>
          <w:tcPr>
            <w:tcW w:w="7195" w:type="dxa"/>
          </w:tcPr>
          <w:p w14:paraId="29412113" w14:textId="77777777" w:rsidR="00DB6195" w:rsidRPr="00DB6195" w:rsidRDefault="006A274D" w:rsidP="006A274D">
            <w:pPr>
              <w:pStyle w:val="ListParagraph"/>
              <w:numPr>
                <w:ilvl w:val="0"/>
                <w:numId w:val="1"/>
              </w:numPr>
              <w:rPr>
                <w:sz w:val="24"/>
                <w:szCs w:val="24"/>
              </w:rPr>
            </w:pPr>
            <w:r>
              <w:rPr>
                <w:sz w:val="24"/>
                <w:szCs w:val="24"/>
              </w:rPr>
              <w:t xml:space="preserve">Categorize soil samples according to soil type specific analytical challenges </w:t>
            </w:r>
          </w:p>
        </w:tc>
      </w:tr>
      <w:tr w:rsidR="00DB6195" w:rsidRPr="00DB6195" w14:paraId="0266CDCA" w14:textId="77777777" w:rsidTr="00DB6195">
        <w:tc>
          <w:tcPr>
            <w:tcW w:w="2155" w:type="dxa"/>
          </w:tcPr>
          <w:p w14:paraId="5A844ED2" w14:textId="77777777" w:rsidR="00DB6195" w:rsidRPr="00DB6195" w:rsidRDefault="00DB6195" w:rsidP="00147681">
            <w:pPr>
              <w:rPr>
                <w:i/>
                <w:sz w:val="24"/>
                <w:szCs w:val="24"/>
              </w:rPr>
            </w:pPr>
            <w:r w:rsidRPr="00DB6195">
              <w:rPr>
                <w:i/>
                <w:sz w:val="24"/>
                <w:szCs w:val="24"/>
              </w:rPr>
              <w:t>Synthesis</w:t>
            </w:r>
          </w:p>
        </w:tc>
        <w:tc>
          <w:tcPr>
            <w:tcW w:w="7195" w:type="dxa"/>
          </w:tcPr>
          <w:p w14:paraId="20D0B970" w14:textId="77777777" w:rsidR="00DB6195" w:rsidRPr="00DB6195" w:rsidRDefault="006A274D" w:rsidP="00DB6195">
            <w:pPr>
              <w:pStyle w:val="ListParagraph"/>
              <w:numPr>
                <w:ilvl w:val="0"/>
                <w:numId w:val="1"/>
              </w:numPr>
              <w:rPr>
                <w:sz w:val="24"/>
                <w:szCs w:val="24"/>
              </w:rPr>
            </w:pPr>
            <w:r>
              <w:rPr>
                <w:sz w:val="24"/>
                <w:szCs w:val="24"/>
              </w:rPr>
              <w:t>Formulate a statement of soil fertility status based on data collected</w:t>
            </w:r>
          </w:p>
        </w:tc>
      </w:tr>
      <w:tr w:rsidR="00DB6195" w:rsidRPr="00DB6195" w14:paraId="5C1DA394" w14:textId="77777777" w:rsidTr="00DB6195">
        <w:tc>
          <w:tcPr>
            <w:tcW w:w="2155" w:type="dxa"/>
          </w:tcPr>
          <w:p w14:paraId="3CF17887" w14:textId="77777777" w:rsidR="00DB6195" w:rsidRPr="00DB6195" w:rsidRDefault="00DB6195" w:rsidP="00147681">
            <w:pPr>
              <w:rPr>
                <w:i/>
                <w:sz w:val="24"/>
                <w:szCs w:val="24"/>
              </w:rPr>
            </w:pPr>
            <w:r w:rsidRPr="00DB6195">
              <w:rPr>
                <w:i/>
                <w:sz w:val="24"/>
                <w:szCs w:val="24"/>
              </w:rPr>
              <w:t>Evaluation</w:t>
            </w:r>
          </w:p>
        </w:tc>
        <w:tc>
          <w:tcPr>
            <w:tcW w:w="7195" w:type="dxa"/>
          </w:tcPr>
          <w:p w14:paraId="16A9AB17" w14:textId="77777777" w:rsidR="00DB6195" w:rsidRDefault="00DB6195" w:rsidP="00DB6195">
            <w:pPr>
              <w:pStyle w:val="ListParagraph"/>
              <w:numPr>
                <w:ilvl w:val="0"/>
                <w:numId w:val="1"/>
              </w:numPr>
              <w:rPr>
                <w:sz w:val="24"/>
                <w:szCs w:val="24"/>
              </w:rPr>
            </w:pPr>
            <w:r w:rsidRPr="00DB6195">
              <w:rPr>
                <w:sz w:val="24"/>
                <w:szCs w:val="24"/>
              </w:rPr>
              <w:t xml:space="preserve">Interpret </w:t>
            </w:r>
            <w:r w:rsidR="006A274D">
              <w:rPr>
                <w:sz w:val="24"/>
                <w:szCs w:val="24"/>
              </w:rPr>
              <w:t xml:space="preserve">the meaning of analytical data considering the geographical and agronomical context for a given sample </w:t>
            </w:r>
          </w:p>
          <w:p w14:paraId="061545E2" w14:textId="77777777" w:rsidR="00DB6195" w:rsidRPr="00DB6195" w:rsidRDefault="006A274D" w:rsidP="00DB6195">
            <w:pPr>
              <w:pStyle w:val="ListParagraph"/>
              <w:numPr>
                <w:ilvl w:val="0"/>
                <w:numId w:val="1"/>
              </w:numPr>
              <w:rPr>
                <w:sz w:val="24"/>
                <w:szCs w:val="24"/>
              </w:rPr>
            </w:pPr>
            <w:r>
              <w:rPr>
                <w:sz w:val="24"/>
                <w:szCs w:val="24"/>
              </w:rPr>
              <w:t xml:space="preserve">Assess consequences of projected land use for sustainability </w:t>
            </w:r>
          </w:p>
          <w:p w14:paraId="7926AF3D" w14:textId="0EA52639" w:rsidR="00DB6195" w:rsidRPr="00DB6195" w:rsidRDefault="00DB6195" w:rsidP="00D758FD">
            <w:pPr>
              <w:pStyle w:val="ListParagraph"/>
              <w:numPr>
                <w:ilvl w:val="0"/>
                <w:numId w:val="1"/>
              </w:numPr>
              <w:rPr>
                <w:sz w:val="24"/>
                <w:szCs w:val="24"/>
              </w:rPr>
            </w:pPr>
            <w:r>
              <w:rPr>
                <w:sz w:val="24"/>
                <w:szCs w:val="24"/>
              </w:rPr>
              <w:t xml:space="preserve">Select appropriate laboratory analyses in </w:t>
            </w:r>
            <w:r w:rsidR="006A274D">
              <w:rPr>
                <w:sz w:val="24"/>
                <w:szCs w:val="24"/>
              </w:rPr>
              <w:t xml:space="preserve">response to practical problem </w:t>
            </w:r>
          </w:p>
        </w:tc>
      </w:tr>
    </w:tbl>
    <w:p w14:paraId="78195EAC" w14:textId="77777777" w:rsidR="00147681" w:rsidRPr="00DB6195" w:rsidRDefault="00147681" w:rsidP="00147681">
      <w:pPr>
        <w:rPr>
          <w:sz w:val="24"/>
          <w:szCs w:val="24"/>
        </w:rPr>
      </w:pPr>
    </w:p>
    <w:p w14:paraId="5F3D2CED" w14:textId="0069DDD6" w:rsidR="00504532" w:rsidRPr="009F1B99" w:rsidRDefault="00147681" w:rsidP="00504532">
      <w:pPr>
        <w:rPr>
          <w:b/>
          <w:sz w:val="24"/>
          <w:szCs w:val="24"/>
        </w:rPr>
      </w:pPr>
      <w:r w:rsidRPr="00DB6195">
        <w:rPr>
          <w:b/>
          <w:sz w:val="24"/>
          <w:szCs w:val="24"/>
        </w:rPr>
        <w:lastRenderedPageBreak/>
        <w:t>Course Content:</w:t>
      </w:r>
      <w:r w:rsidR="00A56A20" w:rsidRPr="00DB6195">
        <w:rPr>
          <w:b/>
          <w:sz w:val="24"/>
          <w:szCs w:val="24"/>
        </w:rPr>
        <w:t xml:space="preserve"> </w:t>
      </w:r>
    </w:p>
    <w:p w14:paraId="6F75BC56" w14:textId="129B03FB" w:rsidR="000D78AA" w:rsidRDefault="000D78AA" w:rsidP="00504532">
      <w:pPr>
        <w:rPr>
          <w:sz w:val="24"/>
          <w:szCs w:val="24"/>
        </w:rPr>
      </w:pPr>
      <w:r>
        <w:rPr>
          <w:sz w:val="24"/>
          <w:szCs w:val="24"/>
        </w:rPr>
        <w:t xml:space="preserve">This course consists of a </w:t>
      </w:r>
      <w:r w:rsidR="00D758FD">
        <w:rPr>
          <w:sz w:val="24"/>
          <w:szCs w:val="24"/>
        </w:rPr>
        <w:t xml:space="preserve">theoretical and applied methods of soil laboratory analysis. It will </w:t>
      </w:r>
      <w:r>
        <w:rPr>
          <w:sz w:val="24"/>
          <w:szCs w:val="24"/>
        </w:rPr>
        <w:t>extend from Monday</w:t>
      </w:r>
      <w:r w:rsidR="00D758FD">
        <w:rPr>
          <w:sz w:val="24"/>
          <w:szCs w:val="24"/>
        </w:rPr>
        <w:t xml:space="preserve"> </w:t>
      </w:r>
      <w:r>
        <w:rPr>
          <w:sz w:val="24"/>
          <w:szCs w:val="24"/>
        </w:rPr>
        <w:t xml:space="preserve">to Friday </w:t>
      </w:r>
      <w:r w:rsidR="00D758FD">
        <w:rPr>
          <w:sz w:val="24"/>
          <w:szCs w:val="24"/>
        </w:rPr>
        <w:t>from 8:00 to 5:00 daily.</w:t>
      </w:r>
      <w:r>
        <w:rPr>
          <w:sz w:val="24"/>
          <w:szCs w:val="24"/>
        </w:rPr>
        <w:t xml:space="preserve"> The </w:t>
      </w:r>
      <w:r w:rsidR="00D758FD">
        <w:rPr>
          <w:sz w:val="24"/>
          <w:szCs w:val="24"/>
        </w:rPr>
        <w:t>course addresses 5 major topics;</w:t>
      </w:r>
      <w:r>
        <w:rPr>
          <w:sz w:val="24"/>
          <w:szCs w:val="24"/>
        </w:rPr>
        <w:t xml:space="preserve"> </w:t>
      </w:r>
      <w:r w:rsidR="00D758FD">
        <w:rPr>
          <w:sz w:val="24"/>
          <w:szCs w:val="24"/>
        </w:rPr>
        <w:t>nutrient concentration, controls on nutrient availability, texture, biological activity, and data interpretation</w:t>
      </w:r>
      <w:r>
        <w:rPr>
          <w:sz w:val="24"/>
          <w:szCs w:val="24"/>
        </w:rPr>
        <w:t xml:space="preserve">. Each major topic will be </w:t>
      </w:r>
      <w:r w:rsidR="00D758FD">
        <w:rPr>
          <w:sz w:val="24"/>
          <w:szCs w:val="24"/>
        </w:rPr>
        <w:t>presented in multiple</w:t>
      </w:r>
      <w:r>
        <w:rPr>
          <w:sz w:val="24"/>
          <w:szCs w:val="24"/>
        </w:rPr>
        <w:t xml:space="preserve"> sections using a mix of lecture based and experiential formats. Participants will be divi</w:t>
      </w:r>
      <w:r w:rsidR="00D758FD">
        <w:rPr>
          <w:sz w:val="24"/>
          <w:szCs w:val="24"/>
        </w:rPr>
        <w:t>ded into small groups of</w:t>
      </w:r>
      <w:r>
        <w:rPr>
          <w:sz w:val="24"/>
          <w:szCs w:val="24"/>
        </w:rPr>
        <w:t xml:space="preserve"> individuals to assure satisfactory depth of instructor</w:t>
      </w:r>
      <w:r w:rsidR="00975C34">
        <w:rPr>
          <w:sz w:val="24"/>
          <w:szCs w:val="24"/>
        </w:rPr>
        <w:t>-</w:t>
      </w:r>
      <w:r>
        <w:rPr>
          <w:sz w:val="24"/>
          <w:szCs w:val="24"/>
        </w:rPr>
        <w:t xml:space="preserve">student interaction. </w:t>
      </w:r>
    </w:p>
    <w:p w14:paraId="12C72209" w14:textId="77777777" w:rsidR="000D78AA" w:rsidRPr="00DB6195" w:rsidRDefault="000D78AA" w:rsidP="00504532">
      <w:pPr>
        <w:rPr>
          <w:sz w:val="24"/>
          <w:szCs w:val="24"/>
        </w:rPr>
      </w:pPr>
      <w:r>
        <w:rPr>
          <w:sz w:val="24"/>
          <w:szCs w:val="24"/>
        </w:rPr>
        <w:t xml:space="preserve">Students will have the opportunity to practice lab procedures for the following soil specific analytical topics: </w:t>
      </w:r>
    </w:p>
    <w:p w14:paraId="6A3D14DF" w14:textId="77777777" w:rsidR="00D758FD" w:rsidRDefault="00D758FD" w:rsidP="00D758FD">
      <w:pPr>
        <w:rPr>
          <w:sz w:val="24"/>
          <w:szCs w:val="24"/>
        </w:rPr>
      </w:pPr>
      <w:r w:rsidRPr="00934B3B">
        <w:rPr>
          <w:sz w:val="24"/>
          <w:szCs w:val="24"/>
          <w:u w:val="single"/>
        </w:rPr>
        <w:t>Soil nutrients</w:t>
      </w:r>
      <w:r>
        <w:rPr>
          <w:sz w:val="24"/>
          <w:szCs w:val="24"/>
        </w:rPr>
        <w:t>: practice how to extract exchangeable nutrient elements, understand relationship between extraction method chosen and result obtained</w:t>
      </w:r>
    </w:p>
    <w:p w14:paraId="17811175" w14:textId="2E441B8C" w:rsidR="00D758FD" w:rsidRPr="00DB6195" w:rsidRDefault="00D758FD" w:rsidP="00D758FD">
      <w:pPr>
        <w:rPr>
          <w:sz w:val="24"/>
          <w:szCs w:val="24"/>
        </w:rPr>
      </w:pPr>
      <w:r>
        <w:rPr>
          <w:sz w:val="24"/>
          <w:szCs w:val="24"/>
          <w:u w:val="single"/>
        </w:rPr>
        <w:t>Controls on nutrient availability (pH, EC, CEC)</w:t>
      </w:r>
      <w:r>
        <w:rPr>
          <w:sz w:val="24"/>
          <w:szCs w:val="24"/>
        </w:rPr>
        <w:t>: measure the concentration of protons and cations in the soil and learn how to drive this concentration into a predetermined range desirable for specified management goals</w:t>
      </w:r>
    </w:p>
    <w:p w14:paraId="7C71713B" w14:textId="77777777" w:rsidR="00147681" w:rsidRDefault="00597F3C" w:rsidP="00147681">
      <w:pPr>
        <w:rPr>
          <w:sz w:val="24"/>
          <w:szCs w:val="24"/>
        </w:rPr>
      </w:pPr>
      <w:r w:rsidRPr="00934B3B">
        <w:rPr>
          <w:sz w:val="24"/>
          <w:szCs w:val="24"/>
          <w:u w:val="single"/>
        </w:rPr>
        <w:t>Soil texture</w:t>
      </w:r>
      <w:r w:rsidR="00D97470">
        <w:rPr>
          <w:sz w:val="24"/>
          <w:szCs w:val="24"/>
        </w:rPr>
        <w:t xml:space="preserve">: determine </w:t>
      </w:r>
      <w:r w:rsidR="00934B3B">
        <w:rPr>
          <w:sz w:val="24"/>
          <w:szCs w:val="24"/>
        </w:rPr>
        <w:t>fundamental properties of the mineral matrix (</w:t>
      </w:r>
      <w:r w:rsidR="00D97470">
        <w:rPr>
          <w:sz w:val="24"/>
          <w:szCs w:val="24"/>
        </w:rPr>
        <w:t>the</w:t>
      </w:r>
      <w:r>
        <w:rPr>
          <w:sz w:val="24"/>
          <w:szCs w:val="24"/>
        </w:rPr>
        <w:t xml:space="preserve"> </w:t>
      </w:r>
      <w:r w:rsidR="00D97470">
        <w:rPr>
          <w:sz w:val="24"/>
          <w:szCs w:val="24"/>
        </w:rPr>
        <w:t>relative proportions of clay, silt and sand sized particles</w:t>
      </w:r>
      <w:r w:rsidR="00934B3B">
        <w:rPr>
          <w:sz w:val="24"/>
          <w:szCs w:val="24"/>
        </w:rPr>
        <w:t>, including inference regarding pore size distribution, surface area and mineral surface reactivity)</w:t>
      </w:r>
    </w:p>
    <w:p w14:paraId="2711ECF4" w14:textId="6683DB8A" w:rsidR="00D97470" w:rsidRDefault="00D97470" w:rsidP="00D97470">
      <w:pPr>
        <w:rPr>
          <w:sz w:val="24"/>
          <w:szCs w:val="24"/>
        </w:rPr>
      </w:pPr>
      <w:r w:rsidRPr="00934B3B">
        <w:rPr>
          <w:sz w:val="24"/>
          <w:szCs w:val="24"/>
          <w:u w:val="single"/>
        </w:rPr>
        <w:t>Soil organic matter</w:t>
      </w:r>
      <w:r w:rsidR="00D758FD">
        <w:rPr>
          <w:sz w:val="24"/>
          <w:szCs w:val="24"/>
          <w:u w:val="single"/>
        </w:rPr>
        <w:t xml:space="preserve"> and turnover</w:t>
      </w:r>
      <w:r>
        <w:rPr>
          <w:sz w:val="24"/>
          <w:szCs w:val="24"/>
        </w:rPr>
        <w:t>: measure abundance and assess quality of organic materials in soil (C,</w:t>
      </w:r>
      <w:r w:rsidR="00934B3B">
        <w:rPr>
          <w:sz w:val="24"/>
          <w:szCs w:val="24"/>
        </w:rPr>
        <w:t xml:space="preserve"> </w:t>
      </w:r>
      <w:r>
        <w:rPr>
          <w:sz w:val="24"/>
          <w:szCs w:val="24"/>
        </w:rPr>
        <w:t xml:space="preserve">N and S </w:t>
      </w:r>
      <w:r w:rsidR="007D5779">
        <w:rPr>
          <w:sz w:val="24"/>
          <w:szCs w:val="24"/>
        </w:rPr>
        <w:t xml:space="preserve">elemental </w:t>
      </w:r>
      <w:r>
        <w:rPr>
          <w:sz w:val="24"/>
          <w:szCs w:val="24"/>
        </w:rPr>
        <w:t xml:space="preserve">analysis) </w:t>
      </w:r>
      <w:r w:rsidR="00D758FD">
        <w:rPr>
          <w:sz w:val="24"/>
          <w:szCs w:val="24"/>
        </w:rPr>
        <w:t>as well as the rate of decomposition by the microbial community</w:t>
      </w:r>
    </w:p>
    <w:p w14:paraId="4D294EE1" w14:textId="6D8BB268" w:rsidR="00934B3B" w:rsidRDefault="00D758FD" w:rsidP="00147681">
      <w:pPr>
        <w:rPr>
          <w:sz w:val="24"/>
          <w:szCs w:val="24"/>
        </w:rPr>
      </w:pPr>
      <w:r>
        <w:rPr>
          <w:sz w:val="24"/>
          <w:szCs w:val="24"/>
          <w:u w:val="single"/>
        </w:rPr>
        <w:t>Data interpretation</w:t>
      </w:r>
      <w:r w:rsidR="00934B3B">
        <w:rPr>
          <w:sz w:val="24"/>
          <w:szCs w:val="24"/>
        </w:rPr>
        <w:t xml:space="preserve">: </w:t>
      </w:r>
      <w:r w:rsidR="00AE2436">
        <w:rPr>
          <w:sz w:val="24"/>
          <w:szCs w:val="24"/>
        </w:rPr>
        <w:t>practice the</w:t>
      </w:r>
      <w:r>
        <w:rPr>
          <w:sz w:val="24"/>
          <w:szCs w:val="24"/>
        </w:rPr>
        <w:t xml:space="preserve"> transform</w:t>
      </w:r>
      <w:r w:rsidR="00AE2436">
        <w:rPr>
          <w:sz w:val="24"/>
          <w:szCs w:val="24"/>
        </w:rPr>
        <w:t>ation</w:t>
      </w:r>
      <w:r>
        <w:rPr>
          <w:sz w:val="24"/>
          <w:szCs w:val="24"/>
        </w:rPr>
        <w:t xml:space="preserve"> raw data into meaningful indicators in order to make inferences related to soil management decision</w:t>
      </w:r>
    </w:p>
    <w:p w14:paraId="44C3D931" w14:textId="77777777" w:rsidR="00934B3B" w:rsidRPr="00DB6195" w:rsidRDefault="00934B3B" w:rsidP="00147681">
      <w:pPr>
        <w:rPr>
          <w:sz w:val="24"/>
          <w:szCs w:val="24"/>
        </w:rPr>
      </w:pPr>
    </w:p>
    <w:p w14:paraId="28700345" w14:textId="77777777" w:rsidR="00147681" w:rsidRPr="004337CA" w:rsidRDefault="00147681" w:rsidP="00147681">
      <w:pPr>
        <w:rPr>
          <w:b/>
          <w:sz w:val="24"/>
          <w:szCs w:val="24"/>
        </w:rPr>
      </w:pPr>
      <w:r w:rsidRPr="004337CA">
        <w:rPr>
          <w:b/>
          <w:sz w:val="24"/>
          <w:szCs w:val="24"/>
        </w:rPr>
        <w:t>Evaluation of Student Performance:</w:t>
      </w:r>
    </w:p>
    <w:p w14:paraId="6C3A3911" w14:textId="4E451666" w:rsidR="004337CA" w:rsidRDefault="004405C6" w:rsidP="00147681">
      <w:pPr>
        <w:rPr>
          <w:sz w:val="24"/>
          <w:szCs w:val="24"/>
        </w:rPr>
      </w:pPr>
      <w:r>
        <w:rPr>
          <w:sz w:val="24"/>
          <w:szCs w:val="24"/>
        </w:rPr>
        <w:t>Student performance will be evaluated through t</w:t>
      </w:r>
      <w:r w:rsidR="00BB40F8">
        <w:rPr>
          <w:sz w:val="24"/>
          <w:szCs w:val="24"/>
        </w:rPr>
        <w:t>hree</w:t>
      </w:r>
      <w:r>
        <w:rPr>
          <w:sz w:val="24"/>
          <w:szCs w:val="24"/>
        </w:rPr>
        <w:t xml:space="preserve"> instruments. </w:t>
      </w:r>
      <w:r w:rsidR="001317CD">
        <w:rPr>
          <w:sz w:val="24"/>
          <w:szCs w:val="24"/>
        </w:rPr>
        <w:t xml:space="preserve">For each topical area, </w:t>
      </w:r>
      <w:r w:rsidR="001317CD">
        <w:rPr>
          <w:sz w:val="24"/>
          <w:szCs w:val="24"/>
          <w:u w:val="single"/>
        </w:rPr>
        <w:t>a</w:t>
      </w:r>
      <w:r w:rsidRPr="004405C6">
        <w:rPr>
          <w:sz w:val="24"/>
          <w:szCs w:val="24"/>
          <w:u w:val="single"/>
        </w:rPr>
        <w:t xml:space="preserve"> quiz</w:t>
      </w:r>
      <w:r>
        <w:rPr>
          <w:sz w:val="24"/>
          <w:szCs w:val="24"/>
        </w:rPr>
        <w:t xml:space="preserve"> will be given at the end of the </w:t>
      </w:r>
      <w:r w:rsidR="001317CD">
        <w:rPr>
          <w:sz w:val="24"/>
          <w:szCs w:val="24"/>
        </w:rPr>
        <w:t>day</w:t>
      </w:r>
      <w:r>
        <w:rPr>
          <w:sz w:val="24"/>
          <w:szCs w:val="24"/>
        </w:rPr>
        <w:t xml:space="preserve">. </w:t>
      </w:r>
      <w:r w:rsidR="001317CD">
        <w:rPr>
          <w:sz w:val="24"/>
          <w:szCs w:val="24"/>
        </w:rPr>
        <w:t>Quizzes will measure extent to which procedures, regulations</w:t>
      </w:r>
      <w:r w:rsidR="004C4486">
        <w:rPr>
          <w:sz w:val="24"/>
          <w:szCs w:val="24"/>
        </w:rPr>
        <w:t>,</w:t>
      </w:r>
      <w:r w:rsidR="001317CD">
        <w:rPr>
          <w:sz w:val="24"/>
          <w:szCs w:val="24"/>
        </w:rPr>
        <w:t xml:space="preserve"> an</w:t>
      </w:r>
      <w:r w:rsidR="00AE2436">
        <w:rPr>
          <w:sz w:val="24"/>
          <w:szCs w:val="24"/>
        </w:rPr>
        <w:t>d practical advice are understood</w:t>
      </w:r>
      <w:r w:rsidR="007D5779">
        <w:rPr>
          <w:sz w:val="24"/>
          <w:szCs w:val="24"/>
        </w:rPr>
        <w:t>.</w:t>
      </w:r>
      <w:r w:rsidR="001317CD">
        <w:rPr>
          <w:sz w:val="24"/>
          <w:szCs w:val="24"/>
        </w:rPr>
        <w:t xml:space="preserve"> </w:t>
      </w:r>
    </w:p>
    <w:p w14:paraId="370178F8" w14:textId="3BDB243A" w:rsidR="00BB40F8" w:rsidRDefault="00BB40F8" w:rsidP="00147681">
      <w:pPr>
        <w:rPr>
          <w:sz w:val="24"/>
          <w:szCs w:val="24"/>
        </w:rPr>
      </w:pPr>
      <w:r>
        <w:rPr>
          <w:sz w:val="24"/>
          <w:szCs w:val="24"/>
        </w:rPr>
        <w:t xml:space="preserve">Each student will turn in their laboratory notebook at the end of the course. Thoroughness will be measured by means of a checklist of learning outcomes given to the students at the beginning of the course. Accuracy and neatness will also be assessed </w:t>
      </w:r>
      <w:r w:rsidR="00AE2436">
        <w:rPr>
          <w:sz w:val="24"/>
          <w:szCs w:val="24"/>
        </w:rPr>
        <w:t xml:space="preserve">with the intent that </w:t>
      </w:r>
      <w:r>
        <w:rPr>
          <w:sz w:val="24"/>
          <w:szCs w:val="24"/>
        </w:rPr>
        <w:t>this</w:t>
      </w:r>
      <w:r w:rsidR="00AE2436">
        <w:rPr>
          <w:sz w:val="24"/>
          <w:szCs w:val="24"/>
        </w:rPr>
        <w:t xml:space="preserve"> notebook can be used</w:t>
      </w:r>
      <w:r>
        <w:rPr>
          <w:sz w:val="24"/>
          <w:szCs w:val="24"/>
        </w:rPr>
        <w:t xml:space="preserve"> as a resource for future work. </w:t>
      </w:r>
    </w:p>
    <w:p w14:paraId="10AC3A90" w14:textId="5819E179" w:rsidR="004405C6" w:rsidRDefault="001317CD" w:rsidP="00147681">
      <w:pPr>
        <w:rPr>
          <w:sz w:val="24"/>
          <w:szCs w:val="24"/>
        </w:rPr>
      </w:pPr>
      <w:r>
        <w:rPr>
          <w:sz w:val="24"/>
          <w:szCs w:val="24"/>
        </w:rPr>
        <w:t xml:space="preserve">Each student will </w:t>
      </w:r>
      <w:r w:rsidR="009C767C">
        <w:rPr>
          <w:sz w:val="24"/>
          <w:szCs w:val="24"/>
        </w:rPr>
        <w:t xml:space="preserve">be </w:t>
      </w:r>
      <w:r>
        <w:rPr>
          <w:sz w:val="24"/>
          <w:szCs w:val="24"/>
        </w:rPr>
        <w:t xml:space="preserve">assigned one </w:t>
      </w:r>
      <w:r w:rsidR="009C04A1">
        <w:rPr>
          <w:sz w:val="24"/>
          <w:szCs w:val="24"/>
        </w:rPr>
        <w:t xml:space="preserve">set of </w:t>
      </w:r>
      <w:r>
        <w:rPr>
          <w:sz w:val="24"/>
          <w:szCs w:val="24"/>
        </w:rPr>
        <w:t>sample</w:t>
      </w:r>
      <w:r w:rsidR="009C04A1">
        <w:rPr>
          <w:sz w:val="24"/>
          <w:szCs w:val="24"/>
        </w:rPr>
        <w:t>s</w:t>
      </w:r>
      <w:r>
        <w:rPr>
          <w:sz w:val="24"/>
          <w:szCs w:val="24"/>
        </w:rPr>
        <w:t xml:space="preserve"> and a sample-related soil management question</w:t>
      </w:r>
      <w:r w:rsidR="009C767C">
        <w:rPr>
          <w:sz w:val="24"/>
          <w:szCs w:val="24"/>
        </w:rPr>
        <w:t xml:space="preserve"> on the first day of class. </w:t>
      </w:r>
      <w:r>
        <w:rPr>
          <w:sz w:val="24"/>
          <w:szCs w:val="24"/>
        </w:rPr>
        <w:t xml:space="preserve">Students will develop a data report for the respective sample, and provide an interpretation of the data with regard to the assigned soil management issue. </w:t>
      </w:r>
      <w:r>
        <w:rPr>
          <w:sz w:val="24"/>
          <w:szCs w:val="24"/>
        </w:rPr>
        <w:lastRenderedPageBreak/>
        <w:t xml:space="preserve">By means of a written report, </w:t>
      </w:r>
      <w:r w:rsidR="004405C6">
        <w:rPr>
          <w:sz w:val="24"/>
          <w:szCs w:val="24"/>
        </w:rPr>
        <w:t xml:space="preserve">students will demonstrate problem recognition and the </w:t>
      </w:r>
      <w:r>
        <w:rPr>
          <w:sz w:val="24"/>
          <w:szCs w:val="24"/>
        </w:rPr>
        <w:t xml:space="preserve">ability to </w:t>
      </w:r>
      <w:r w:rsidR="004405C6">
        <w:rPr>
          <w:sz w:val="24"/>
          <w:szCs w:val="24"/>
        </w:rPr>
        <w:t>deriv</w:t>
      </w:r>
      <w:r>
        <w:rPr>
          <w:sz w:val="24"/>
          <w:szCs w:val="24"/>
        </w:rPr>
        <w:t>e a</w:t>
      </w:r>
      <w:r w:rsidR="004405C6">
        <w:rPr>
          <w:sz w:val="24"/>
          <w:szCs w:val="24"/>
        </w:rPr>
        <w:t xml:space="preserve">dequate recommendations for </w:t>
      </w:r>
      <w:r w:rsidR="009C767C">
        <w:rPr>
          <w:sz w:val="24"/>
          <w:szCs w:val="24"/>
        </w:rPr>
        <w:t xml:space="preserve">sustainable improvement of </w:t>
      </w:r>
      <w:r>
        <w:rPr>
          <w:sz w:val="24"/>
          <w:szCs w:val="24"/>
        </w:rPr>
        <w:t>a</w:t>
      </w:r>
      <w:r w:rsidR="009C767C">
        <w:rPr>
          <w:sz w:val="24"/>
          <w:szCs w:val="24"/>
        </w:rPr>
        <w:t xml:space="preserve"> given problem. </w:t>
      </w:r>
    </w:p>
    <w:p w14:paraId="3A4F63AE" w14:textId="77777777" w:rsidR="004405C6" w:rsidRDefault="009C767C" w:rsidP="00147681">
      <w:pPr>
        <w:rPr>
          <w:sz w:val="24"/>
          <w:szCs w:val="24"/>
        </w:rPr>
      </w:pPr>
      <w:r>
        <w:rPr>
          <w:sz w:val="24"/>
          <w:szCs w:val="24"/>
        </w:rPr>
        <w:t xml:space="preserve">Grade Distribution: </w:t>
      </w:r>
    </w:p>
    <w:tbl>
      <w:tblPr>
        <w:tblW w:w="9320" w:type="dxa"/>
        <w:tblInd w:w="108" w:type="dxa"/>
        <w:tblLook w:val="04A0" w:firstRow="1" w:lastRow="0" w:firstColumn="1" w:lastColumn="0" w:noHBand="0" w:noVBand="1"/>
      </w:tblPr>
      <w:tblGrid>
        <w:gridCol w:w="3660"/>
        <w:gridCol w:w="2760"/>
        <w:gridCol w:w="1940"/>
        <w:gridCol w:w="960"/>
      </w:tblGrid>
      <w:tr w:rsidR="00BB40F8" w:rsidRPr="00BB40F8" w14:paraId="40A62AD1" w14:textId="77777777" w:rsidTr="00BB40F8">
        <w:trPr>
          <w:trHeight w:val="315"/>
        </w:trPr>
        <w:tc>
          <w:tcPr>
            <w:tcW w:w="3660" w:type="dxa"/>
            <w:vMerge w:val="restart"/>
            <w:tcBorders>
              <w:top w:val="single" w:sz="8" w:space="0" w:color="auto"/>
              <w:left w:val="nil"/>
              <w:bottom w:val="single" w:sz="8" w:space="0" w:color="000000"/>
              <w:right w:val="nil"/>
            </w:tcBorders>
            <w:shd w:val="clear" w:color="auto" w:fill="auto"/>
            <w:vAlign w:val="center"/>
            <w:hideMark/>
          </w:tcPr>
          <w:p w14:paraId="6815DBBD" w14:textId="77777777" w:rsidR="00BB40F8" w:rsidRPr="00BB40F8" w:rsidRDefault="00BB40F8" w:rsidP="00BB40F8">
            <w:pPr>
              <w:spacing w:after="0" w:line="240" w:lineRule="auto"/>
              <w:rPr>
                <w:rFonts w:ascii="Calibri" w:eastAsia="Times New Roman" w:hAnsi="Calibri" w:cs="Times New Roman"/>
                <w:i/>
                <w:iCs/>
                <w:color w:val="000000"/>
                <w:sz w:val="24"/>
                <w:szCs w:val="24"/>
              </w:rPr>
            </w:pPr>
            <w:r w:rsidRPr="00BB40F8">
              <w:rPr>
                <w:rFonts w:ascii="Calibri" w:eastAsia="Times New Roman" w:hAnsi="Calibri" w:cs="Times New Roman"/>
                <w:i/>
                <w:iCs/>
                <w:color w:val="000000"/>
                <w:sz w:val="24"/>
                <w:szCs w:val="24"/>
              </w:rPr>
              <w:t>Item</w:t>
            </w:r>
          </w:p>
        </w:tc>
        <w:tc>
          <w:tcPr>
            <w:tcW w:w="2760" w:type="dxa"/>
            <w:vMerge w:val="restart"/>
            <w:tcBorders>
              <w:top w:val="single" w:sz="8" w:space="0" w:color="auto"/>
              <w:left w:val="nil"/>
              <w:bottom w:val="single" w:sz="8" w:space="0" w:color="000000"/>
              <w:right w:val="nil"/>
            </w:tcBorders>
            <w:shd w:val="clear" w:color="auto" w:fill="auto"/>
            <w:vAlign w:val="center"/>
            <w:hideMark/>
          </w:tcPr>
          <w:p w14:paraId="299BC970" w14:textId="77777777" w:rsidR="00BB40F8" w:rsidRPr="00BB40F8" w:rsidRDefault="00BB40F8" w:rsidP="00BB40F8">
            <w:pPr>
              <w:spacing w:after="0" w:line="240" w:lineRule="auto"/>
              <w:rPr>
                <w:rFonts w:ascii="Calibri" w:eastAsia="Times New Roman" w:hAnsi="Calibri" w:cs="Times New Roman"/>
                <w:i/>
                <w:iCs/>
                <w:color w:val="000000"/>
                <w:sz w:val="24"/>
                <w:szCs w:val="24"/>
              </w:rPr>
            </w:pPr>
            <w:r w:rsidRPr="00BB40F8">
              <w:rPr>
                <w:rFonts w:ascii="Calibri" w:eastAsia="Times New Roman" w:hAnsi="Calibri" w:cs="Times New Roman"/>
                <w:i/>
                <w:iCs/>
                <w:color w:val="000000"/>
                <w:sz w:val="24"/>
                <w:szCs w:val="24"/>
              </w:rPr>
              <w:t xml:space="preserve">Points assigned </w:t>
            </w:r>
          </w:p>
        </w:tc>
        <w:tc>
          <w:tcPr>
            <w:tcW w:w="1940" w:type="dxa"/>
            <w:tcBorders>
              <w:top w:val="single" w:sz="8" w:space="0" w:color="auto"/>
              <w:left w:val="nil"/>
              <w:bottom w:val="nil"/>
              <w:right w:val="nil"/>
            </w:tcBorders>
            <w:shd w:val="clear" w:color="auto" w:fill="auto"/>
            <w:vAlign w:val="center"/>
            <w:hideMark/>
          </w:tcPr>
          <w:p w14:paraId="588B971E" w14:textId="77777777" w:rsidR="00BB40F8" w:rsidRPr="00BB40F8" w:rsidRDefault="00BB40F8" w:rsidP="00BB40F8">
            <w:pPr>
              <w:spacing w:after="0" w:line="240" w:lineRule="auto"/>
              <w:jc w:val="center"/>
              <w:rPr>
                <w:rFonts w:ascii="Calibri" w:eastAsia="Times New Roman" w:hAnsi="Calibri" w:cs="Times New Roman"/>
                <w:i/>
                <w:iCs/>
                <w:color w:val="000000"/>
                <w:sz w:val="24"/>
                <w:szCs w:val="24"/>
              </w:rPr>
            </w:pPr>
            <w:r w:rsidRPr="00BB40F8">
              <w:rPr>
                <w:rFonts w:ascii="Calibri" w:eastAsia="Times New Roman" w:hAnsi="Calibri" w:cs="Times New Roman"/>
                <w:i/>
                <w:iCs/>
                <w:color w:val="000000"/>
                <w:sz w:val="24"/>
                <w:szCs w:val="24"/>
              </w:rPr>
              <w:t>Grade</w:t>
            </w:r>
          </w:p>
        </w:tc>
        <w:tc>
          <w:tcPr>
            <w:tcW w:w="960" w:type="dxa"/>
            <w:vMerge w:val="restart"/>
            <w:tcBorders>
              <w:top w:val="single" w:sz="8" w:space="0" w:color="auto"/>
              <w:left w:val="nil"/>
              <w:bottom w:val="single" w:sz="8" w:space="0" w:color="000000"/>
              <w:right w:val="nil"/>
            </w:tcBorders>
            <w:shd w:val="clear" w:color="auto" w:fill="auto"/>
            <w:vAlign w:val="center"/>
            <w:hideMark/>
          </w:tcPr>
          <w:p w14:paraId="7E313409" w14:textId="77777777" w:rsidR="00BB40F8" w:rsidRPr="00BB40F8" w:rsidRDefault="00BB40F8" w:rsidP="00BB40F8">
            <w:pPr>
              <w:spacing w:after="0" w:line="240" w:lineRule="auto"/>
              <w:rPr>
                <w:rFonts w:ascii="Calibri" w:eastAsia="Times New Roman" w:hAnsi="Calibri" w:cs="Times New Roman"/>
                <w:i/>
                <w:iCs/>
                <w:color w:val="000000"/>
                <w:sz w:val="24"/>
                <w:szCs w:val="24"/>
              </w:rPr>
            </w:pPr>
            <w:r w:rsidRPr="00BB40F8">
              <w:rPr>
                <w:rFonts w:ascii="Calibri" w:eastAsia="Times New Roman" w:hAnsi="Calibri" w:cs="Times New Roman"/>
                <w:i/>
                <w:iCs/>
                <w:color w:val="000000"/>
                <w:sz w:val="24"/>
                <w:szCs w:val="24"/>
              </w:rPr>
              <w:t>Points</w:t>
            </w:r>
          </w:p>
        </w:tc>
      </w:tr>
      <w:tr w:rsidR="00BB40F8" w:rsidRPr="00BB40F8" w14:paraId="6F70550E" w14:textId="77777777" w:rsidTr="00BB40F8">
        <w:trPr>
          <w:trHeight w:val="330"/>
        </w:trPr>
        <w:tc>
          <w:tcPr>
            <w:tcW w:w="3660" w:type="dxa"/>
            <w:vMerge/>
            <w:tcBorders>
              <w:top w:val="single" w:sz="8" w:space="0" w:color="auto"/>
              <w:left w:val="nil"/>
              <w:bottom w:val="single" w:sz="8" w:space="0" w:color="000000"/>
              <w:right w:val="nil"/>
            </w:tcBorders>
            <w:vAlign w:val="center"/>
            <w:hideMark/>
          </w:tcPr>
          <w:p w14:paraId="41C55CFB" w14:textId="77777777" w:rsidR="00BB40F8" w:rsidRPr="00BB40F8" w:rsidRDefault="00BB40F8" w:rsidP="00BB40F8">
            <w:pPr>
              <w:spacing w:after="0" w:line="240" w:lineRule="auto"/>
              <w:rPr>
                <w:rFonts w:ascii="Calibri" w:eastAsia="Times New Roman" w:hAnsi="Calibri" w:cs="Times New Roman"/>
                <w:i/>
                <w:iCs/>
                <w:color w:val="000000"/>
                <w:sz w:val="24"/>
                <w:szCs w:val="24"/>
              </w:rPr>
            </w:pPr>
          </w:p>
        </w:tc>
        <w:tc>
          <w:tcPr>
            <w:tcW w:w="2760" w:type="dxa"/>
            <w:vMerge/>
            <w:tcBorders>
              <w:top w:val="single" w:sz="8" w:space="0" w:color="auto"/>
              <w:left w:val="nil"/>
              <w:bottom w:val="single" w:sz="8" w:space="0" w:color="000000"/>
              <w:right w:val="nil"/>
            </w:tcBorders>
            <w:vAlign w:val="center"/>
            <w:hideMark/>
          </w:tcPr>
          <w:p w14:paraId="4B8CE6D8" w14:textId="77777777" w:rsidR="00BB40F8" w:rsidRPr="00BB40F8" w:rsidRDefault="00BB40F8" w:rsidP="00BB40F8">
            <w:pPr>
              <w:spacing w:after="0" w:line="240" w:lineRule="auto"/>
              <w:rPr>
                <w:rFonts w:ascii="Calibri" w:eastAsia="Times New Roman" w:hAnsi="Calibri" w:cs="Times New Roman"/>
                <w:i/>
                <w:iCs/>
                <w:color w:val="000000"/>
                <w:sz w:val="24"/>
                <w:szCs w:val="24"/>
              </w:rPr>
            </w:pPr>
          </w:p>
        </w:tc>
        <w:tc>
          <w:tcPr>
            <w:tcW w:w="1940" w:type="dxa"/>
            <w:tcBorders>
              <w:top w:val="nil"/>
              <w:left w:val="nil"/>
              <w:bottom w:val="single" w:sz="8" w:space="0" w:color="auto"/>
              <w:right w:val="nil"/>
            </w:tcBorders>
            <w:shd w:val="clear" w:color="auto" w:fill="auto"/>
            <w:vAlign w:val="center"/>
            <w:hideMark/>
          </w:tcPr>
          <w:p w14:paraId="7780C841" w14:textId="77777777" w:rsidR="00BB40F8" w:rsidRPr="00BB40F8" w:rsidRDefault="00BB40F8" w:rsidP="00BB40F8">
            <w:pPr>
              <w:spacing w:after="0" w:line="240" w:lineRule="auto"/>
              <w:jc w:val="center"/>
              <w:rPr>
                <w:rFonts w:ascii="Calibri" w:eastAsia="Times New Roman" w:hAnsi="Calibri" w:cs="Times New Roman"/>
                <w:i/>
                <w:iCs/>
                <w:color w:val="000000"/>
                <w:sz w:val="24"/>
                <w:szCs w:val="24"/>
              </w:rPr>
            </w:pPr>
            <w:r w:rsidRPr="00BB40F8">
              <w:rPr>
                <w:rFonts w:ascii="Calibri" w:eastAsia="Times New Roman" w:hAnsi="Calibri" w:cs="Times New Roman"/>
                <w:i/>
                <w:iCs/>
                <w:color w:val="000000"/>
                <w:sz w:val="24"/>
                <w:szCs w:val="24"/>
              </w:rPr>
              <w:t>Distribution</w:t>
            </w:r>
          </w:p>
        </w:tc>
        <w:tc>
          <w:tcPr>
            <w:tcW w:w="960" w:type="dxa"/>
            <w:vMerge/>
            <w:tcBorders>
              <w:top w:val="single" w:sz="8" w:space="0" w:color="auto"/>
              <w:left w:val="nil"/>
              <w:bottom w:val="single" w:sz="8" w:space="0" w:color="000000"/>
              <w:right w:val="nil"/>
            </w:tcBorders>
            <w:vAlign w:val="center"/>
            <w:hideMark/>
          </w:tcPr>
          <w:p w14:paraId="228F5303" w14:textId="77777777" w:rsidR="00BB40F8" w:rsidRPr="00BB40F8" w:rsidRDefault="00BB40F8" w:rsidP="00BB40F8">
            <w:pPr>
              <w:spacing w:after="0" w:line="240" w:lineRule="auto"/>
              <w:rPr>
                <w:rFonts w:ascii="Calibri" w:eastAsia="Times New Roman" w:hAnsi="Calibri" w:cs="Times New Roman"/>
                <w:i/>
                <w:iCs/>
                <w:color w:val="000000"/>
                <w:sz w:val="24"/>
                <w:szCs w:val="24"/>
              </w:rPr>
            </w:pPr>
          </w:p>
        </w:tc>
      </w:tr>
      <w:tr w:rsidR="00BB40F8" w:rsidRPr="00BB40F8" w14:paraId="5963034B" w14:textId="77777777" w:rsidTr="00BB40F8">
        <w:trPr>
          <w:trHeight w:val="315"/>
        </w:trPr>
        <w:tc>
          <w:tcPr>
            <w:tcW w:w="3660" w:type="dxa"/>
            <w:tcBorders>
              <w:top w:val="nil"/>
              <w:left w:val="nil"/>
              <w:bottom w:val="nil"/>
              <w:right w:val="nil"/>
            </w:tcBorders>
            <w:shd w:val="clear" w:color="auto" w:fill="auto"/>
            <w:vAlign w:val="center"/>
            <w:hideMark/>
          </w:tcPr>
          <w:p w14:paraId="437BF86A" w14:textId="77777777" w:rsidR="00BB40F8" w:rsidRPr="00BB40F8" w:rsidRDefault="00BB40F8" w:rsidP="00BB40F8">
            <w:pPr>
              <w:spacing w:after="0" w:line="240" w:lineRule="auto"/>
              <w:jc w:val="center"/>
              <w:rPr>
                <w:rFonts w:ascii="Calibri" w:eastAsia="Times New Roman" w:hAnsi="Calibri" w:cs="Times New Roman"/>
                <w:i/>
                <w:iCs/>
                <w:color w:val="000000"/>
                <w:sz w:val="24"/>
                <w:szCs w:val="24"/>
              </w:rPr>
            </w:pPr>
          </w:p>
        </w:tc>
        <w:tc>
          <w:tcPr>
            <w:tcW w:w="2760" w:type="dxa"/>
            <w:tcBorders>
              <w:top w:val="nil"/>
              <w:left w:val="nil"/>
              <w:bottom w:val="nil"/>
              <w:right w:val="nil"/>
            </w:tcBorders>
            <w:shd w:val="clear" w:color="auto" w:fill="auto"/>
            <w:vAlign w:val="center"/>
            <w:hideMark/>
          </w:tcPr>
          <w:p w14:paraId="05F5DDF1" w14:textId="77777777" w:rsidR="00BB40F8" w:rsidRPr="00BB40F8" w:rsidRDefault="00BB40F8" w:rsidP="00BB40F8">
            <w:pPr>
              <w:spacing w:after="0" w:line="240" w:lineRule="auto"/>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vAlign w:val="center"/>
            <w:hideMark/>
          </w:tcPr>
          <w:p w14:paraId="44501B73" w14:textId="77777777" w:rsidR="00BB40F8" w:rsidRPr="00BB40F8" w:rsidRDefault="00BB40F8" w:rsidP="00BB40F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14:paraId="5039EDC2" w14:textId="77777777" w:rsidR="00BB40F8" w:rsidRPr="00BB40F8" w:rsidRDefault="00BB40F8" w:rsidP="00BB40F8">
            <w:pPr>
              <w:spacing w:after="0" w:line="240" w:lineRule="auto"/>
              <w:rPr>
                <w:rFonts w:ascii="Times New Roman" w:eastAsia="Times New Roman" w:hAnsi="Times New Roman" w:cs="Times New Roman"/>
                <w:sz w:val="20"/>
                <w:szCs w:val="20"/>
              </w:rPr>
            </w:pPr>
          </w:p>
        </w:tc>
      </w:tr>
      <w:tr w:rsidR="00BB40F8" w:rsidRPr="00BB40F8" w14:paraId="61344E84" w14:textId="77777777" w:rsidTr="00BB40F8">
        <w:trPr>
          <w:trHeight w:val="300"/>
        </w:trPr>
        <w:tc>
          <w:tcPr>
            <w:tcW w:w="3660" w:type="dxa"/>
            <w:tcBorders>
              <w:top w:val="nil"/>
              <w:left w:val="nil"/>
              <w:bottom w:val="nil"/>
              <w:right w:val="nil"/>
            </w:tcBorders>
            <w:shd w:val="clear" w:color="auto" w:fill="auto"/>
            <w:noWrap/>
            <w:vAlign w:val="bottom"/>
            <w:hideMark/>
          </w:tcPr>
          <w:p w14:paraId="46822997" w14:textId="77777777" w:rsidR="00BB40F8" w:rsidRPr="00BB40F8" w:rsidRDefault="00BB40F8" w:rsidP="00BB40F8">
            <w:pPr>
              <w:spacing w:after="0" w:line="240" w:lineRule="auto"/>
              <w:rPr>
                <w:rFonts w:ascii="Calibri" w:eastAsia="Times New Roman" w:hAnsi="Calibri" w:cs="Times New Roman"/>
                <w:color w:val="000000"/>
              </w:rPr>
            </w:pPr>
            <w:r w:rsidRPr="00BB40F8">
              <w:rPr>
                <w:rFonts w:ascii="Calibri" w:eastAsia="Times New Roman" w:hAnsi="Calibri" w:cs="Times New Roman"/>
                <w:color w:val="000000"/>
              </w:rPr>
              <w:t>Quiz (5)</w:t>
            </w:r>
          </w:p>
        </w:tc>
        <w:tc>
          <w:tcPr>
            <w:tcW w:w="2760" w:type="dxa"/>
            <w:tcBorders>
              <w:top w:val="nil"/>
              <w:left w:val="nil"/>
              <w:bottom w:val="nil"/>
              <w:right w:val="nil"/>
            </w:tcBorders>
            <w:shd w:val="clear" w:color="auto" w:fill="auto"/>
            <w:noWrap/>
            <w:vAlign w:val="bottom"/>
            <w:hideMark/>
          </w:tcPr>
          <w:p w14:paraId="0A825B6D" w14:textId="5BF03FC2" w:rsidR="00BB40F8" w:rsidRPr="00BB40F8" w:rsidRDefault="00F671E8" w:rsidP="00BB40F8">
            <w:pPr>
              <w:spacing w:after="0" w:line="240" w:lineRule="auto"/>
              <w:rPr>
                <w:rFonts w:ascii="Calibri" w:eastAsia="Times New Roman" w:hAnsi="Calibri" w:cs="Times New Roman"/>
                <w:color w:val="000000"/>
              </w:rPr>
            </w:pPr>
            <w:r>
              <w:rPr>
                <w:rFonts w:ascii="Calibri" w:eastAsia="Times New Roman" w:hAnsi="Calibri" w:cs="Times New Roman"/>
                <w:color w:val="000000"/>
              </w:rPr>
              <w:t>30</w:t>
            </w:r>
            <w:r w:rsidR="00BB40F8" w:rsidRPr="00BB40F8">
              <w:rPr>
                <w:rFonts w:ascii="Calibri" w:eastAsia="Times New Roman" w:hAnsi="Calibri" w:cs="Times New Roman"/>
                <w:color w:val="000000"/>
              </w:rPr>
              <w:t xml:space="preserve"> (6 pts each)</w:t>
            </w:r>
          </w:p>
        </w:tc>
        <w:tc>
          <w:tcPr>
            <w:tcW w:w="1940" w:type="dxa"/>
            <w:tcBorders>
              <w:top w:val="nil"/>
              <w:left w:val="nil"/>
              <w:bottom w:val="nil"/>
              <w:right w:val="nil"/>
            </w:tcBorders>
            <w:shd w:val="clear" w:color="auto" w:fill="auto"/>
            <w:vAlign w:val="center"/>
            <w:hideMark/>
          </w:tcPr>
          <w:p w14:paraId="45FA28B5"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A</w:t>
            </w:r>
          </w:p>
        </w:tc>
        <w:tc>
          <w:tcPr>
            <w:tcW w:w="960" w:type="dxa"/>
            <w:tcBorders>
              <w:top w:val="nil"/>
              <w:left w:val="nil"/>
              <w:bottom w:val="nil"/>
              <w:right w:val="nil"/>
            </w:tcBorders>
            <w:shd w:val="clear" w:color="auto" w:fill="auto"/>
            <w:vAlign w:val="center"/>
            <w:hideMark/>
          </w:tcPr>
          <w:p w14:paraId="28F885DE"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&gt;  89</w:t>
            </w:r>
          </w:p>
        </w:tc>
      </w:tr>
      <w:tr w:rsidR="00BB40F8" w:rsidRPr="00BB40F8" w14:paraId="70F9F8E4" w14:textId="77777777" w:rsidTr="00BB40F8">
        <w:trPr>
          <w:trHeight w:val="300"/>
        </w:trPr>
        <w:tc>
          <w:tcPr>
            <w:tcW w:w="3660" w:type="dxa"/>
            <w:tcBorders>
              <w:top w:val="nil"/>
              <w:left w:val="nil"/>
              <w:bottom w:val="nil"/>
              <w:right w:val="nil"/>
            </w:tcBorders>
            <w:shd w:val="clear" w:color="auto" w:fill="auto"/>
            <w:noWrap/>
            <w:vAlign w:val="bottom"/>
            <w:hideMark/>
          </w:tcPr>
          <w:p w14:paraId="2EB518FD" w14:textId="77777777" w:rsidR="00BB40F8" w:rsidRPr="00BB40F8" w:rsidRDefault="00BB40F8" w:rsidP="00BB40F8">
            <w:pPr>
              <w:spacing w:after="0" w:line="240" w:lineRule="auto"/>
              <w:rPr>
                <w:rFonts w:ascii="Calibri" w:eastAsia="Times New Roman" w:hAnsi="Calibri" w:cs="Times New Roman"/>
                <w:color w:val="000000"/>
              </w:rPr>
            </w:pPr>
            <w:r w:rsidRPr="00BB40F8">
              <w:rPr>
                <w:rFonts w:ascii="Calibri" w:eastAsia="Times New Roman" w:hAnsi="Calibri" w:cs="Times New Roman"/>
                <w:color w:val="000000"/>
              </w:rPr>
              <w:t>Laboratory Notebook</w:t>
            </w:r>
          </w:p>
        </w:tc>
        <w:tc>
          <w:tcPr>
            <w:tcW w:w="2760" w:type="dxa"/>
            <w:tcBorders>
              <w:top w:val="nil"/>
              <w:left w:val="nil"/>
              <w:bottom w:val="nil"/>
              <w:right w:val="nil"/>
            </w:tcBorders>
            <w:shd w:val="clear" w:color="auto" w:fill="auto"/>
            <w:noWrap/>
            <w:vAlign w:val="bottom"/>
            <w:hideMark/>
          </w:tcPr>
          <w:p w14:paraId="748C5F20" w14:textId="04E10E85" w:rsidR="00BB40F8" w:rsidRPr="00BB40F8" w:rsidRDefault="00AE2436" w:rsidP="00BB40F8">
            <w:pPr>
              <w:spacing w:after="0" w:line="240" w:lineRule="auto"/>
              <w:rPr>
                <w:rFonts w:ascii="Calibri" w:eastAsia="Times New Roman" w:hAnsi="Calibri" w:cs="Times New Roman"/>
                <w:color w:val="000000"/>
              </w:rPr>
            </w:pPr>
            <w:r>
              <w:rPr>
                <w:rFonts w:ascii="Calibri" w:eastAsia="Times New Roman" w:hAnsi="Calibri" w:cs="Times New Roman"/>
                <w:color w:val="000000"/>
              </w:rPr>
              <w:t>40</w:t>
            </w:r>
          </w:p>
        </w:tc>
        <w:tc>
          <w:tcPr>
            <w:tcW w:w="1940" w:type="dxa"/>
            <w:tcBorders>
              <w:top w:val="nil"/>
              <w:left w:val="nil"/>
              <w:bottom w:val="nil"/>
              <w:right w:val="nil"/>
            </w:tcBorders>
            <w:shd w:val="clear" w:color="auto" w:fill="auto"/>
            <w:vAlign w:val="center"/>
            <w:hideMark/>
          </w:tcPr>
          <w:p w14:paraId="482A37D3"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B</w:t>
            </w:r>
          </w:p>
        </w:tc>
        <w:tc>
          <w:tcPr>
            <w:tcW w:w="960" w:type="dxa"/>
            <w:tcBorders>
              <w:top w:val="nil"/>
              <w:left w:val="nil"/>
              <w:bottom w:val="nil"/>
              <w:right w:val="nil"/>
            </w:tcBorders>
            <w:shd w:val="clear" w:color="auto" w:fill="auto"/>
            <w:vAlign w:val="center"/>
            <w:hideMark/>
          </w:tcPr>
          <w:p w14:paraId="16AC7465"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80 – 89</w:t>
            </w:r>
          </w:p>
        </w:tc>
      </w:tr>
      <w:tr w:rsidR="00BB40F8" w:rsidRPr="00BB40F8" w14:paraId="313C019C" w14:textId="77777777" w:rsidTr="00BB40F8">
        <w:trPr>
          <w:trHeight w:val="330"/>
        </w:trPr>
        <w:tc>
          <w:tcPr>
            <w:tcW w:w="3660" w:type="dxa"/>
            <w:tcBorders>
              <w:top w:val="nil"/>
              <w:left w:val="nil"/>
              <w:bottom w:val="nil"/>
              <w:right w:val="nil"/>
            </w:tcBorders>
            <w:shd w:val="clear" w:color="auto" w:fill="auto"/>
            <w:noWrap/>
            <w:vAlign w:val="bottom"/>
            <w:hideMark/>
          </w:tcPr>
          <w:p w14:paraId="40CE377E" w14:textId="77777777" w:rsidR="00BB40F8" w:rsidRPr="00BB40F8" w:rsidRDefault="00BB40F8" w:rsidP="00BB40F8">
            <w:pPr>
              <w:spacing w:after="0" w:line="240" w:lineRule="auto"/>
              <w:rPr>
                <w:rFonts w:ascii="Calibri" w:eastAsia="Times New Roman" w:hAnsi="Calibri" w:cs="Times New Roman"/>
                <w:color w:val="000000"/>
              </w:rPr>
            </w:pPr>
            <w:r w:rsidRPr="00BB40F8">
              <w:rPr>
                <w:rFonts w:ascii="Calibri" w:eastAsia="Times New Roman" w:hAnsi="Calibri" w:cs="Times New Roman"/>
                <w:color w:val="000000"/>
              </w:rPr>
              <w:t>Data Report and interpretation</w:t>
            </w:r>
          </w:p>
        </w:tc>
        <w:tc>
          <w:tcPr>
            <w:tcW w:w="2760" w:type="dxa"/>
            <w:tcBorders>
              <w:top w:val="nil"/>
              <w:left w:val="nil"/>
              <w:bottom w:val="single" w:sz="8" w:space="0" w:color="auto"/>
              <w:right w:val="nil"/>
            </w:tcBorders>
            <w:shd w:val="clear" w:color="auto" w:fill="auto"/>
            <w:noWrap/>
            <w:vAlign w:val="bottom"/>
            <w:hideMark/>
          </w:tcPr>
          <w:p w14:paraId="4233AF92" w14:textId="2476C3E9" w:rsidR="00BB40F8" w:rsidRPr="00BB40F8" w:rsidRDefault="00AE2436" w:rsidP="00BB40F8">
            <w:pPr>
              <w:spacing w:after="0" w:line="240" w:lineRule="auto"/>
              <w:rPr>
                <w:rFonts w:ascii="Calibri" w:eastAsia="Times New Roman" w:hAnsi="Calibri" w:cs="Times New Roman"/>
                <w:color w:val="000000"/>
              </w:rPr>
            </w:pPr>
            <w:r>
              <w:rPr>
                <w:rFonts w:ascii="Calibri" w:eastAsia="Times New Roman" w:hAnsi="Calibri" w:cs="Times New Roman"/>
                <w:color w:val="000000"/>
              </w:rPr>
              <w:t>30</w:t>
            </w:r>
          </w:p>
        </w:tc>
        <w:tc>
          <w:tcPr>
            <w:tcW w:w="1940" w:type="dxa"/>
            <w:tcBorders>
              <w:top w:val="nil"/>
              <w:left w:val="nil"/>
              <w:bottom w:val="nil"/>
              <w:right w:val="nil"/>
            </w:tcBorders>
            <w:shd w:val="clear" w:color="auto" w:fill="auto"/>
            <w:vAlign w:val="center"/>
            <w:hideMark/>
          </w:tcPr>
          <w:p w14:paraId="53E342DD"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C</w:t>
            </w:r>
          </w:p>
        </w:tc>
        <w:tc>
          <w:tcPr>
            <w:tcW w:w="960" w:type="dxa"/>
            <w:tcBorders>
              <w:top w:val="nil"/>
              <w:left w:val="nil"/>
              <w:bottom w:val="nil"/>
              <w:right w:val="nil"/>
            </w:tcBorders>
            <w:shd w:val="clear" w:color="auto" w:fill="auto"/>
            <w:vAlign w:val="center"/>
            <w:hideMark/>
          </w:tcPr>
          <w:p w14:paraId="5088F56C"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70 – 79</w:t>
            </w:r>
          </w:p>
        </w:tc>
      </w:tr>
      <w:tr w:rsidR="00BB40F8" w:rsidRPr="00BB40F8" w14:paraId="401DB451" w14:textId="77777777" w:rsidTr="00BB40F8">
        <w:trPr>
          <w:trHeight w:val="315"/>
        </w:trPr>
        <w:tc>
          <w:tcPr>
            <w:tcW w:w="3660" w:type="dxa"/>
            <w:tcBorders>
              <w:top w:val="nil"/>
              <w:left w:val="nil"/>
              <w:bottom w:val="nil"/>
              <w:right w:val="nil"/>
            </w:tcBorders>
            <w:shd w:val="clear" w:color="auto" w:fill="auto"/>
            <w:noWrap/>
            <w:vAlign w:val="bottom"/>
            <w:hideMark/>
          </w:tcPr>
          <w:p w14:paraId="66167B30"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p>
        </w:tc>
        <w:tc>
          <w:tcPr>
            <w:tcW w:w="2760" w:type="dxa"/>
            <w:tcBorders>
              <w:top w:val="nil"/>
              <w:left w:val="nil"/>
              <w:bottom w:val="nil"/>
              <w:right w:val="nil"/>
            </w:tcBorders>
            <w:shd w:val="clear" w:color="auto" w:fill="auto"/>
            <w:noWrap/>
            <w:vAlign w:val="bottom"/>
            <w:hideMark/>
          </w:tcPr>
          <w:p w14:paraId="0780BF27" w14:textId="22F803E8" w:rsidR="00BB40F8" w:rsidRPr="00BB40F8" w:rsidRDefault="00BB40F8" w:rsidP="00BB40F8">
            <w:pPr>
              <w:spacing w:after="0" w:line="240" w:lineRule="auto"/>
              <w:rPr>
                <w:rFonts w:ascii="Calibri" w:eastAsia="Times New Roman" w:hAnsi="Calibri" w:cs="Times New Roman"/>
                <w:color w:val="000000"/>
              </w:rPr>
            </w:pPr>
            <w:r w:rsidRPr="00BB40F8">
              <w:rPr>
                <w:rFonts w:ascii="Calibri" w:eastAsia="Times New Roman" w:hAnsi="Calibri" w:cs="Times New Roman"/>
                <w:color w:val="000000"/>
              </w:rPr>
              <w:t>100 p</w:t>
            </w:r>
            <w:r w:rsidR="00F671E8">
              <w:rPr>
                <w:rFonts w:ascii="Calibri" w:eastAsia="Times New Roman" w:hAnsi="Calibri" w:cs="Times New Roman"/>
                <w:color w:val="000000"/>
              </w:rPr>
              <w:t>oin</w:t>
            </w:r>
            <w:r w:rsidRPr="00BB40F8">
              <w:rPr>
                <w:rFonts w:ascii="Calibri" w:eastAsia="Times New Roman" w:hAnsi="Calibri" w:cs="Times New Roman"/>
                <w:color w:val="000000"/>
              </w:rPr>
              <w:t>ts total</w:t>
            </w:r>
          </w:p>
        </w:tc>
        <w:tc>
          <w:tcPr>
            <w:tcW w:w="1940" w:type="dxa"/>
            <w:tcBorders>
              <w:top w:val="nil"/>
              <w:left w:val="nil"/>
              <w:bottom w:val="nil"/>
              <w:right w:val="nil"/>
            </w:tcBorders>
            <w:shd w:val="clear" w:color="auto" w:fill="auto"/>
            <w:vAlign w:val="center"/>
            <w:hideMark/>
          </w:tcPr>
          <w:p w14:paraId="7131DF0E"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D</w:t>
            </w:r>
          </w:p>
        </w:tc>
        <w:tc>
          <w:tcPr>
            <w:tcW w:w="960" w:type="dxa"/>
            <w:tcBorders>
              <w:top w:val="nil"/>
              <w:left w:val="nil"/>
              <w:bottom w:val="nil"/>
              <w:right w:val="nil"/>
            </w:tcBorders>
            <w:shd w:val="clear" w:color="auto" w:fill="auto"/>
            <w:vAlign w:val="center"/>
            <w:hideMark/>
          </w:tcPr>
          <w:p w14:paraId="21471C84"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55 – 69</w:t>
            </w:r>
          </w:p>
        </w:tc>
      </w:tr>
      <w:tr w:rsidR="00BB40F8" w:rsidRPr="00BB40F8" w14:paraId="5F3DB1BF" w14:textId="77777777" w:rsidTr="00BB40F8">
        <w:trPr>
          <w:trHeight w:val="330"/>
        </w:trPr>
        <w:tc>
          <w:tcPr>
            <w:tcW w:w="3660" w:type="dxa"/>
            <w:tcBorders>
              <w:top w:val="nil"/>
              <w:left w:val="nil"/>
              <w:bottom w:val="single" w:sz="8" w:space="0" w:color="auto"/>
              <w:right w:val="nil"/>
            </w:tcBorders>
            <w:shd w:val="clear" w:color="auto" w:fill="auto"/>
            <w:vAlign w:val="center"/>
            <w:hideMark/>
          </w:tcPr>
          <w:p w14:paraId="4E9B6263" w14:textId="77777777" w:rsidR="00BB40F8" w:rsidRPr="00BB40F8" w:rsidRDefault="00BB40F8" w:rsidP="00BB40F8">
            <w:pPr>
              <w:spacing w:after="0" w:line="240" w:lineRule="auto"/>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 </w:t>
            </w:r>
          </w:p>
        </w:tc>
        <w:tc>
          <w:tcPr>
            <w:tcW w:w="2760" w:type="dxa"/>
            <w:tcBorders>
              <w:top w:val="nil"/>
              <w:left w:val="nil"/>
              <w:bottom w:val="single" w:sz="8" w:space="0" w:color="auto"/>
              <w:right w:val="nil"/>
            </w:tcBorders>
            <w:shd w:val="clear" w:color="auto" w:fill="auto"/>
            <w:vAlign w:val="center"/>
            <w:hideMark/>
          </w:tcPr>
          <w:p w14:paraId="3A1A5D70"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 </w:t>
            </w:r>
          </w:p>
        </w:tc>
        <w:tc>
          <w:tcPr>
            <w:tcW w:w="1940" w:type="dxa"/>
            <w:tcBorders>
              <w:top w:val="nil"/>
              <w:left w:val="nil"/>
              <w:bottom w:val="single" w:sz="8" w:space="0" w:color="auto"/>
              <w:right w:val="nil"/>
            </w:tcBorders>
            <w:shd w:val="clear" w:color="auto" w:fill="auto"/>
            <w:vAlign w:val="center"/>
            <w:hideMark/>
          </w:tcPr>
          <w:p w14:paraId="207F53A0"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F</w:t>
            </w:r>
          </w:p>
        </w:tc>
        <w:tc>
          <w:tcPr>
            <w:tcW w:w="960" w:type="dxa"/>
            <w:tcBorders>
              <w:top w:val="nil"/>
              <w:left w:val="nil"/>
              <w:bottom w:val="single" w:sz="8" w:space="0" w:color="auto"/>
              <w:right w:val="nil"/>
            </w:tcBorders>
            <w:shd w:val="clear" w:color="auto" w:fill="auto"/>
            <w:vAlign w:val="center"/>
            <w:hideMark/>
          </w:tcPr>
          <w:p w14:paraId="4FB7F4F8" w14:textId="77777777" w:rsidR="00BB40F8" w:rsidRPr="00BB40F8" w:rsidRDefault="00BB40F8" w:rsidP="00BB40F8">
            <w:pPr>
              <w:spacing w:after="0" w:line="240" w:lineRule="auto"/>
              <w:jc w:val="center"/>
              <w:rPr>
                <w:rFonts w:ascii="Calibri" w:eastAsia="Times New Roman" w:hAnsi="Calibri" w:cs="Times New Roman"/>
                <w:color w:val="000000"/>
                <w:sz w:val="24"/>
                <w:szCs w:val="24"/>
              </w:rPr>
            </w:pPr>
            <w:r w:rsidRPr="00BB40F8">
              <w:rPr>
                <w:rFonts w:ascii="Calibri" w:eastAsia="Times New Roman" w:hAnsi="Calibri" w:cs="Times New Roman"/>
                <w:color w:val="000000"/>
                <w:sz w:val="24"/>
                <w:szCs w:val="24"/>
              </w:rPr>
              <w:t>&lt; 55</w:t>
            </w:r>
          </w:p>
        </w:tc>
      </w:tr>
    </w:tbl>
    <w:p w14:paraId="1533B8F9" w14:textId="77777777" w:rsidR="004405C6" w:rsidRDefault="004405C6" w:rsidP="00147681">
      <w:pPr>
        <w:rPr>
          <w:sz w:val="24"/>
          <w:szCs w:val="24"/>
        </w:rPr>
      </w:pPr>
    </w:p>
    <w:p w14:paraId="7C4BE6B8" w14:textId="1996C79D" w:rsidR="004405C6" w:rsidRDefault="009C767C" w:rsidP="00147681">
      <w:pPr>
        <w:rPr>
          <w:sz w:val="24"/>
          <w:szCs w:val="24"/>
        </w:rPr>
      </w:pPr>
      <w:r>
        <w:rPr>
          <w:sz w:val="24"/>
          <w:szCs w:val="24"/>
        </w:rPr>
        <w:t xml:space="preserve">Up to 20 bonus points (additional to the above) </w:t>
      </w:r>
      <w:r w:rsidR="00BB40F8">
        <w:rPr>
          <w:sz w:val="24"/>
          <w:szCs w:val="24"/>
        </w:rPr>
        <w:t xml:space="preserve">will </w:t>
      </w:r>
      <w:r w:rsidR="004C4486">
        <w:rPr>
          <w:sz w:val="24"/>
          <w:szCs w:val="24"/>
        </w:rPr>
        <w:t>be available</w:t>
      </w:r>
      <w:r w:rsidR="00F671E8">
        <w:rPr>
          <w:sz w:val="24"/>
          <w:szCs w:val="24"/>
        </w:rPr>
        <w:t xml:space="preserve"> for reflective notes written at the end of the day in the laboratory notebook. An “ah-ha” moment or insightful idea of how the information could be applied to their own research will earn points.</w:t>
      </w:r>
    </w:p>
    <w:p w14:paraId="1425FEBD" w14:textId="097DC622" w:rsidR="00514057" w:rsidRDefault="00514057" w:rsidP="00AE2436">
      <w:pPr>
        <w:rPr>
          <w:b/>
          <w:sz w:val="24"/>
          <w:szCs w:val="24"/>
        </w:rPr>
      </w:pPr>
      <w:r w:rsidRPr="00514057">
        <w:rPr>
          <w:b/>
          <w:sz w:val="24"/>
          <w:szCs w:val="24"/>
        </w:rPr>
        <w:t>Learning Resources</w:t>
      </w:r>
      <w:r>
        <w:rPr>
          <w:b/>
          <w:sz w:val="24"/>
          <w:szCs w:val="24"/>
        </w:rPr>
        <w:t>:</w:t>
      </w:r>
    </w:p>
    <w:p w14:paraId="65CCFF7A" w14:textId="77777777" w:rsidR="00AE2436" w:rsidRPr="00AE2436" w:rsidRDefault="00AE2436" w:rsidP="00143C3C">
      <w:pPr>
        <w:pStyle w:val="ListParagraph"/>
        <w:numPr>
          <w:ilvl w:val="0"/>
          <w:numId w:val="10"/>
        </w:numPr>
        <w:autoSpaceDE w:val="0"/>
        <w:autoSpaceDN w:val="0"/>
        <w:adjustRightInd w:val="0"/>
        <w:spacing w:after="0" w:line="240" w:lineRule="auto"/>
        <w:ind w:left="270" w:hanging="270"/>
        <w:rPr>
          <w:rFonts w:cs="Helvetica"/>
        </w:rPr>
      </w:pPr>
      <w:r w:rsidRPr="00AE2436">
        <w:rPr>
          <w:sz w:val="24"/>
          <w:szCs w:val="24"/>
        </w:rPr>
        <w:t>Compilation of standard operating procedures to be followed in this class – will be printed and provided to students</w:t>
      </w:r>
    </w:p>
    <w:p w14:paraId="0AF6AC65" w14:textId="0579399E" w:rsidR="00AE2436" w:rsidRPr="00AE2436" w:rsidRDefault="00AE2436" w:rsidP="00143C3C">
      <w:pPr>
        <w:pStyle w:val="ListParagraph"/>
        <w:numPr>
          <w:ilvl w:val="0"/>
          <w:numId w:val="10"/>
        </w:numPr>
        <w:autoSpaceDE w:val="0"/>
        <w:autoSpaceDN w:val="0"/>
        <w:adjustRightInd w:val="0"/>
        <w:spacing w:after="0" w:line="240" w:lineRule="auto"/>
        <w:ind w:left="270" w:hanging="270"/>
        <w:rPr>
          <w:rFonts w:cs="Helvetica"/>
        </w:rPr>
      </w:pPr>
      <w:r w:rsidRPr="00AE2436">
        <w:rPr>
          <w:sz w:val="24"/>
          <w:szCs w:val="24"/>
        </w:rPr>
        <w:t>A variety of selected</w:t>
      </w:r>
      <w:r w:rsidR="00514057" w:rsidRPr="00AE2436">
        <w:t xml:space="preserve"> </w:t>
      </w:r>
      <w:r w:rsidR="001317CD" w:rsidRPr="00AE2436">
        <w:t>OSU Extension Service Publications</w:t>
      </w:r>
      <w:r w:rsidR="00514057" w:rsidRPr="00AE2436">
        <w:t xml:space="preserve"> </w:t>
      </w:r>
      <w:r>
        <w:t>available on Canvas</w:t>
      </w:r>
    </w:p>
    <w:p w14:paraId="16A40FF5" w14:textId="7C9F0B3A" w:rsidR="00AE2436" w:rsidRPr="00AE2436" w:rsidRDefault="00AE2436" w:rsidP="00143C3C">
      <w:pPr>
        <w:pStyle w:val="ListParagraph"/>
        <w:numPr>
          <w:ilvl w:val="0"/>
          <w:numId w:val="10"/>
        </w:numPr>
        <w:autoSpaceDE w:val="0"/>
        <w:autoSpaceDN w:val="0"/>
        <w:adjustRightInd w:val="0"/>
        <w:spacing w:after="0" w:line="240" w:lineRule="auto"/>
        <w:ind w:left="270" w:hanging="270"/>
        <w:rPr>
          <w:rFonts w:cs="Helvetica"/>
        </w:rPr>
      </w:pPr>
      <w:r>
        <w:rPr>
          <w:sz w:val="24"/>
          <w:szCs w:val="24"/>
        </w:rPr>
        <w:t>Selected methodological papers available on Canvas</w:t>
      </w:r>
    </w:p>
    <w:p w14:paraId="780BBF41" w14:textId="77777777" w:rsidR="00AE2436" w:rsidRDefault="00D830D3" w:rsidP="00F66D50">
      <w:pPr>
        <w:pStyle w:val="ListParagraph"/>
        <w:numPr>
          <w:ilvl w:val="0"/>
          <w:numId w:val="10"/>
        </w:numPr>
        <w:autoSpaceDE w:val="0"/>
        <w:autoSpaceDN w:val="0"/>
        <w:adjustRightInd w:val="0"/>
        <w:spacing w:after="0" w:line="240" w:lineRule="auto"/>
        <w:ind w:left="270" w:hanging="270"/>
        <w:rPr>
          <w:rFonts w:cs="Helvetica"/>
        </w:rPr>
      </w:pPr>
      <w:r w:rsidRPr="00AE2436">
        <w:rPr>
          <w:rFonts w:cs="Helvetica"/>
        </w:rPr>
        <w:t>Gavlak, R. G., Horneck, D. A. and R. O. Miller. 2005. Plant, Soil and Water Reference Methods for the Western Region, 3</w:t>
      </w:r>
      <w:r w:rsidRPr="00AE2436">
        <w:rPr>
          <w:rFonts w:cs="Helvetica"/>
          <w:vertAlign w:val="superscript"/>
        </w:rPr>
        <w:t>rd</w:t>
      </w:r>
      <w:r w:rsidRPr="00AE2436">
        <w:rPr>
          <w:rFonts w:cs="Helvetica"/>
        </w:rPr>
        <w:t xml:space="preserve"> Edition. WREP 125.</w:t>
      </w:r>
    </w:p>
    <w:p w14:paraId="7D25C3BF" w14:textId="22A6139A" w:rsidR="00147681" w:rsidRPr="00AE2436" w:rsidRDefault="00F66D50" w:rsidP="00F66D50">
      <w:pPr>
        <w:pStyle w:val="ListParagraph"/>
        <w:numPr>
          <w:ilvl w:val="0"/>
          <w:numId w:val="10"/>
        </w:numPr>
        <w:autoSpaceDE w:val="0"/>
        <w:autoSpaceDN w:val="0"/>
        <w:adjustRightInd w:val="0"/>
        <w:spacing w:after="0" w:line="240" w:lineRule="auto"/>
        <w:ind w:left="270" w:hanging="270"/>
        <w:rPr>
          <w:rFonts w:cs="Helvetica"/>
        </w:rPr>
      </w:pPr>
      <w:r w:rsidRPr="00AE2436">
        <w:rPr>
          <w:rFonts w:cs="Arial-BoldMT"/>
          <w:bCs/>
        </w:rPr>
        <w:t xml:space="preserve">Kellogg Soil Survey Laboratory Methods Manual Soil Survey Investigations Report No. 42 Version 5.0 </w:t>
      </w:r>
      <w:r w:rsidRPr="00AE2436">
        <w:rPr>
          <w:rFonts w:cs="Arial-BoldMT"/>
          <w:bCs/>
        </w:rPr>
        <w:br/>
        <w:t xml:space="preserve">     </w:t>
      </w:r>
      <w:r w:rsidRPr="00AE2436">
        <w:rPr>
          <w:rFonts w:cs="ArialMT"/>
        </w:rPr>
        <w:t xml:space="preserve">Issued 2014 </w:t>
      </w:r>
    </w:p>
    <w:p w14:paraId="584ABE01" w14:textId="14ADAA90" w:rsidR="00AE2436" w:rsidRDefault="00AE2436" w:rsidP="00AE2436">
      <w:pPr>
        <w:autoSpaceDE w:val="0"/>
        <w:autoSpaceDN w:val="0"/>
        <w:adjustRightInd w:val="0"/>
        <w:spacing w:after="0" w:line="240" w:lineRule="auto"/>
        <w:rPr>
          <w:rFonts w:cs="Helvetica"/>
        </w:rPr>
      </w:pPr>
    </w:p>
    <w:p w14:paraId="65751EB1" w14:textId="57A4C685" w:rsidR="00AE2436" w:rsidRDefault="00AE2436" w:rsidP="00AE2436">
      <w:pPr>
        <w:autoSpaceDE w:val="0"/>
        <w:autoSpaceDN w:val="0"/>
        <w:adjustRightInd w:val="0"/>
        <w:spacing w:after="0" w:line="240" w:lineRule="auto"/>
        <w:rPr>
          <w:rFonts w:cs="Helvetica"/>
        </w:rPr>
      </w:pPr>
    </w:p>
    <w:p w14:paraId="6760CE0E" w14:textId="50D7DF4F" w:rsidR="00AE2436" w:rsidRDefault="00AE2436" w:rsidP="00AE2436">
      <w:pPr>
        <w:autoSpaceDE w:val="0"/>
        <w:autoSpaceDN w:val="0"/>
        <w:adjustRightInd w:val="0"/>
        <w:spacing w:after="0" w:line="240" w:lineRule="auto"/>
        <w:rPr>
          <w:rFonts w:cs="Helvetica"/>
        </w:rPr>
      </w:pPr>
    </w:p>
    <w:p w14:paraId="049EB929" w14:textId="7AF863B4" w:rsidR="00AE2436" w:rsidRDefault="00AE2436" w:rsidP="00AE2436">
      <w:pPr>
        <w:autoSpaceDE w:val="0"/>
        <w:autoSpaceDN w:val="0"/>
        <w:adjustRightInd w:val="0"/>
        <w:spacing w:after="0" w:line="240" w:lineRule="auto"/>
        <w:rPr>
          <w:rFonts w:cs="Helvetica"/>
        </w:rPr>
      </w:pPr>
    </w:p>
    <w:p w14:paraId="2615DA31" w14:textId="4BB801F1" w:rsidR="00AE2436" w:rsidRDefault="00AE2436" w:rsidP="00AE2436">
      <w:pPr>
        <w:autoSpaceDE w:val="0"/>
        <w:autoSpaceDN w:val="0"/>
        <w:adjustRightInd w:val="0"/>
        <w:spacing w:after="0" w:line="240" w:lineRule="auto"/>
        <w:rPr>
          <w:rFonts w:cs="Helvetica"/>
        </w:rPr>
      </w:pPr>
    </w:p>
    <w:p w14:paraId="6D2F5776" w14:textId="37AFB9BD" w:rsidR="00AE2436" w:rsidRDefault="00AE2436" w:rsidP="00AE2436">
      <w:pPr>
        <w:autoSpaceDE w:val="0"/>
        <w:autoSpaceDN w:val="0"/>
        <w:adjustRightInd w:val="0"/>
        <w:spacing w:after="0" w:line="240" w:lineRule="auto"/>
        <w:rPr>
          <w:rFonts w:cs="Helvetica"/>
        </w:rPr>
      </w:pPr>
    </w:p>
    <w:p w14:paraId="6B75585B" w14:textId="4C75AE2D" w:rsidR="00AE2436" w:rsidRDefault="00AE2436" w:rsidP="00AE2436">
      <w:pPr>
        <w:autoSpaceDE w:val="0"/>
        <w:autoSpaceDN w:val="0"/>
        <w:adjustRightInd w:val="0"/>
        <w:spacing w:after="0" w:line="240" w:lineRule="auto"/>
        <w:rPr>
          <w:rFonts w:cs="Helvetica"/>
        </w:rPr>
      </w:pPr>
    </w:p>
    <w:p w14:paraId="59A7E2CA" w14:textId="6C13EA4C" w:rsidR="00AE2436" w:rsidRDefault="00AE2436" w:rsidP="00AE2436">
      <w:pPr>
        <w:autoSpaceDE w:val="0"/>
        <w:autoSpaceDN w:val="0"/>
        <w:adjustRightInd w:val="0"/>
        <w:spacing w:after="0" w:line="240" w:lineRule="auto"/>
        <w:rPr>
          <w:rFonts w:cs="Helvetica"/>
        </w:rPr>
      </w:pPr>
    </w:p>
    <w:p w14:paraId="53104E5C" w14:textId="5E805607" w:rsidR="00AE2436" w:rsidRDefault="00AE2436" w:rsidP="00AE2436">
      <w:pPr>
        <w:autoSpaceDE w:val="0"/>
        <w:autoSpaceDN w:val="0"/>
        <w:adjustRightInd w:val="0"/>
        <w:spacing w:after="0" w:line="240" w:lineRule="auto"/>
        <w:rPr>
          <w:rFonts w:cs="Helvetica"/>
        </w:rPr>
      </w:pPr>
    </w:p>
    <w:p w14:paraId="7C71432D" w14:textId="279E3CD9" w:rsidR="00AE2436" w:rsidRDefault="00AE2436" w:rsidP="00AE2436">
      <w:pPr>
        <w:autoSpaceDE w:val="0"/>
        <w:autoSpaceDN w:val="0"/>
        <w:adjustRightInd w:val="0"/>
        <w:spacing w:after="0" w:line="240" w:lineRule="auto"/>
        <w:rPr>
          <w:rFonts w:cs="Helvetica"/>
        </w:rPr>
      </w:pPr>
    </w:p>
    <w:p w14:paraId="7C91085A" w14:textId="1BC4E2F7" w:rsidR="00AE2436" w:rsidRDefault="00AE2436" w:rsidP="00AE2436">
      <w:pPr>
        <w:autoSpaceDE w:val="0"/>
        <w:autoSpaceDN w:val="0"/>
        <w:adjustRightInd w:val="0"/>
        <w:spacing w:after="0" w:line="240" w:lineRule="auto"/>
        <w:rPr>
          <w:rFonts w:cs="Helvetica"/>
        </w:rPr>
      </w:pPr>
    </w:p>
    <w:p w14:paraId="6B43E283" w14:textId="77603EA9" w:rsidR="00AE2436" w:rsidRDefault="00AE2436" w:rsidP="00AE2436">
      <w:pPr>
        <w:autoSpaceDE w:val="0"/>
        <w:autoSpaceDN w:val="0"/>
        <w:adjustRightInd w:val="0"/>
        <w:spacing w:after="0" w:line="240" w:lineRule="auto"/>
        <w:rPr>
          <w:rFonts w:cs="Helvetica"/>
        </w:rPr>
      </w:pPr>
    </w:p>
    <w:p w14:paraId="4250C178" w14:textId="0FA0AF50" w:rsidR="00AE2436" w:rsidRDefault="00AE2436" w:rsidP="00AE2436">
      <w:pPr>
        <w:autoSpaceDE w:val="0"/>
        <w:autoSpaceDN w:val="0"/>
        <w:adjustRightInd w:val="0"/>
        <w:spacing w:after="0" w:line="240" w:lineRule="auto"/>
        <w:rPr>
          <w:rFonts w:cs="Helvetica"/>
        </w:rPr>
      </w:pPr>
    </w:p>
    <w:p w14:paraId="22725B98" w14:textId="3B535E55" w:rsidR="00AE2436" w:rsidRDefault="00AE2436" w:rsidP="00AE2436">
      <w:pPr>
        <w:autoSpaceDE w:val="0"/>
        <w:autoSpaceDN w:val="0"/>
        <w:adjustRightInd w:val="0"/>
        <w:spacing w:after="0" w:line="240" w:lineRule="auto"/>
        <w:rPr>
          <w:rFonts w:cs="Helvetica"/>
        </w:rPr>
      </w:pPr>
    </w:p>
    <w:p w14:paraId="0856C45D" w14:textId="7E4DCEB2" w:rsidR="009F1B99" w:rsidRDefault="009F1B99" w:rsidP="00AE2436">
      <w:pPr>
        <w:autoSpaceDE w:val="0"/>
        <w:autoSpaceDN w:val="0"/>
        <w:adjustRightInd w:val="0"/>
        <w:spacing w:after="0" w:line="240" w:lineRule="auto"/>
        <w:rPr>
          <w:rFonts w:cs="Helvetica"/>
        </w:rPr>
      </w:pPr>
      <w:r w:rsidRPr="009F1B99">
        <w:rPr>
          <w:noProof/>
        </w:rPr>
        <w:lastRenderedPageBreak/>
        <w:drawing>
          <wp:inline distT="0" distB="0" distL="0" distR="0" wp14:anchorId="2F2CE82C" wp14:editId="5590E30D">
            <wp:extent cx="5943600" cy="8256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256977"/>
                    </a:xfrm>
                    <a:prstGeom prst="rect">
                      <a:avLst/>
                    </a:prstGeom>
                    <a:noFill/>
                    <a:ln>
                      <a:noFill/>
                    </a:ln>
                  </pic:spPr>
                </pic:pic>
              </a:graphicData>
            </a:graphic>
          </wp:inline>
        </w:drawing>
      </w:r>
    </w:p>
    <w:p w14:paraId="4765A993" w14:textId="2DD857A3" w:rsidR="00AE2436" w:rsidRPr="00AE2436" w:rsidRDefault="00AE2436" w:rsidP="00AE2436">
      <w:pPr>
        <w:autoSpaceDE w:val="0"/>
        <w:autoSpaceDN w:val="0"/>
        <w:adjustRightInd w:val="0"/>
        <w:spacing w:after="0" w:line="240" w:lineRule="auto"/>
        <w:rPr>
          <w:rFonts w:cs="Helvetica"/>
        </w:rPr>
      </w:pPr>
    </w:p>
    <w:p w14:paraId="66567345" w14:textId="427A7B01" w:rsidR="00975C34" w:rsidRPr="00975C34" w:rsidRDefault="00975C34" w:rsidP="00975C34">
      <w:pPr>
        <w:rPr>
          <w:b/>
          <w:sz w:val="24"/>
          <w:szCs w:val="24"/>
        </w:rPr>
      </w:pPr>
      <w:r w:rsidRPr="00975C34">
        <w:rPr>
          <w:b/>
          <w:bCs/>
          <w:sz w:val="24"/>
          <w:szCs w:val="24"/>
        </w:rPr>
        <w:t xml:space="preserve">Link to Statement of Expectations for Student Conduct:  </w:t>
      </w:r>
      <w:hyperlink r:id="rId9" w:history="1">
        <w:r w:rsidR="009F1B99" w:rsidRPr="001D2B20">
          <w:rPr>
            <w:rStyle w:val="Hyperlink"/>
          </w:rPr>
          <w:t>http://studentlife.oregonstate.edu/studentconduct</w:t>
        </w:r>
      </w:hyperlink>
      <w:r w:rsidR="009F1B99">
        <w:t xml:space="preserve"> </w:t>
      </w:r>
    </w:p>
    <w:p w14:paraId="6054D07E" w14:textId="77777777" w:rsidR="00975C34" w:rsidRPr="00975C34" w:rsidRDefault="00975C34" w:rsidP="00975C34">
      <w:pPr>
        <w:rPr>
          <w:b/>
          <w:bCs/>
          <w:sz w:val="24"/>
          <w:szCs w:val="24"/>
        </w:rPr>
      </w:pPr>
    </w:p>
    <w:p w14:paraId="30CF4C96" w14:textId="77777777" w:rsidR="00975C34" w:rsidRPr="00975C34" w:rsidRDefault="00975C34" w:rsidP="00975C34">
      <w:pPr>
        <w:rPr>
          <w:b/>
          <w:sz w:val="24"/>
          <w:szCs w:val="24"/>
        </w:rPr>
      </w:pPr>
      <w:r w:rsidRPr="00975C34">
        <w:rPr>
          <w:b/>
          <w:bCs/>
          <w:sz w:val="24"/>
          <w:szCs w:val="24"/>
        </w:rPr>
        <w:t>Diversity Statement</w:t>
      </w:r>
      <w:r w:rsidRPr="00975C34">
        <w:rPr>
          <w:b/>
          <w:sz w:val="24"/>
          <w:szCs w:val="24"/>
        </w:rPr>
        <w:t>:</w:t>
      </w:r>
      <w:r w:rsidRPr="00975C34">
        <w:rPr>
          <w:b/>
          <w:sz w:val="24"/>
          <w:szCs w:val="24"/>
        </w:rPr>
        <w:tab/>
      </w:r>
    </w:p>
    <w:p w14:paraId="1BB9F607" w14:textId="77777777" w:rsidR="00975C34" w:rsidRPr="009F1B99" w:rsidRDefault="00975C34" w:rsidP="00975C34">
      <w:pPr>
        <w:rPr>
          <w:i/>
          <w:sz w:val="24"/>
          <w:szCs w:val="24"/>
        </w:rPr>
      </w:pPr>
      <w:r w:rsidRPr="009F1B99">
        <w:rPr>
          <w:i/>
          <w:sz w:val="24"/>
          <w:szCs w:val="24"/>
        </w:rPr>
        <w:t>The College of Agricultural Sciences strives to create an affirming climate for all students including underrepresented and marginalized individuals and groups. Diversity encompasses differences in age, color, ethnicity, national origin, gender, physical or mental ability, religion, socioeconomic background, veteran status, sexual orientation, and marginalized groups. We believe diversity is the synergy, connection, acceptance, and mutual learning fostered by the interaction of different human characteristics.</w:t>
      </w:r>
    </w:p>
    <w:p w14:paraId="482034B9" w14:textId="77777777" w:rsidR="00975C34" w:rsidRPr="00975C34" w:rsidRDefault="00975C34" w:rsidP="00975C34">
      <w:pPr>
        <w:rPr>
          <w:b/>
          <w:sz w:val="24"/>
          <w:szCs w:val="24"/>
        </w:rPr>
      </w:pPr>
    </w:p>
    <w:p w14:paraId="1693704E" w14:textId="77777777" w:rsidR="00975C34" w:rsidRPr="00975C34" w:rsidRDefault="00975C34" w:rsidP="00975C34">
      <w:pPr>
        <w:rPr>
          <w:b/>
          <w:sz w:val="24"/>
          <w:szCs w:val="24"/>
        </w:rPr>
      </w:pPr>
      <w:r w:rsidRPr="00975C34">
        <w:rPr>
          <w:b/>
          <w:sz w:val="24"/>
          <w:szCs w:val="24"/>
        </w:rPr>
        <w:t>Religious Holiday Statement:</w:t>
      </w:r>
    </w:p>
    <w:p w14:paraId="314824AC" w14:textId="77777777" w:rsidR="00975C34" w:rsidRPr="009F1B99" w:rsidRDefault="00975C34" w:rsidP="00975C34">
      <w:pPr>
        <w:rPr>
          <w:i/>
          <w:sz w:val="24"/>
          <w:szCs w:val="24"/>
        </w:rPr>
      </w:pPr>
      <w:r w:rsidRPr="009F1B99">
        <w:rPr>
          <w:i/>
          <w:sz w:val="24"/>
          <w:szCs w:val="24"/>
        </w:rPr>
        <w:t>Oregon State University strives to respect all religious practices. If you have religious holidays that are in conflict with any of the requirements of this class, please see me immediately so that we can make alternative arrangements.</w:t>
      </w:r>
    </w:p>
    <w:p w14:paraId="37B3A723" w14:textId="77777777" w:rsidR="00975C34" w:rsidRPr="00975C34" w:rsidRDefault="00975C34" w:rsidP="00975C34">
      <w:pPr>
        <w:rPr>
          <w:b/>
          <w:sz w:val="24"/>
          <w:szCs w:val="24"/>
        </w:rPr>
      </w:pPr>
    </w:p>
    <w:p w14:paraId="021FBC97" w14:textId="77777777" w:rsidR="00975C34" w:rsidRPr="00975C34" w:rsidRDefault="00975C34" w:rsidP="00975C34">
      <w:pPr>
        <w:rPr>
          <w:b/>
          <w:sz w:val="24"/>
          <w:szCs w:val="24"/>
        </w:rPr>
      </w:pPr>
      <w:r w:rsidRPr="00975C34">
        <w:rPr>
          <w:b/>
          <w:sz w:val="24"/>
          <w:szCs w:val="24"/>
        </w:rPr>
        <w:t xml:space="preserve">Disability Access Services DAS Statement:  </w:t>
      </w:r>
    </w:p>
    <w:p w14:paraId="16929C4A" w14:textId="77777777" w:rsidR="00975C34" w:rsidRPr="009F1B99" w:rsidRDefault="00975C34" w:rsidP="00975C34">
      <w:pPr>
        <w:rPr>
          <w:i/>
          <w:iCs/>
          <w:sz w:val="24"/>
          <w:szCs w:val="24"/>
        </w:rPr>
      </w:pPr>
      <w:r w:rsidRPr="009F1B99">
        <w:rPr>
          <w:i/>
          <w:iCs/>
          <w:sz w:val="24"/>
          <w:szCs w:val="24"/>
        </w:rPr>
        <w:t xml:space="preserve">Accommodations for students with disabilities are determined and approved by Disability Access Services (DAS). If you, as a student, believe you are eligible for accommodations but have not obtained approval please contact DAS immediately at 541-737-4098 or at </w:t>
      </w:r>
      <w:hyperlink r:id="rId10" w:history="1">
        <w:r w:rsidRPr="009F1B99">
          <w:rPr>
            <w:rStyle w:val="Hyperlink"/>
            <w:i/>
            <w:iCs/>
            <w:sz w:val="24"/>
            <w:szCs w:val="24"/>
          </w:rPr>
          <w:t>http://ds.oregonstate.edu</w:t>
        </w:r>
      </w:hyperlink>
      <w:r w:rsidRPr="009F1B99">
        <w:rPr>
          <w:i/>
          <w:iCs/>
          <w:sz w:val="24"/>
          <w:szCs w:val="24"/>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3750F8D7" w14:textId="746EBA5C" w:rsidR="001A0B9D" w:rsidRPr="00DB6195" w:rsidRDefault="001A0B9D">
      <w:bookmarkStart w:id="0" w:name="_GoBack"/>
      <w:bookmarkEnd w:id="0"/>
    </w:p>
    <w:sectPr w:rsidR="001A0B9D" w:rsidRPr="00DB619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23CA6" w14:textId="77777777" w:rsidR="00BD4E27" w:rsidRDefault="00BD4E27" w:rsidP="00F71CC3">
      <w:pPr>
        <w:spacing w:after="0" w:line="240" w:lineRule="auto"/>
      </w:pPr>
      <w:r>
        <w:separator/>
      </w:r>
    </w:p>
  </w:endnote>
  <w:endnote w:type="continuationSeparator" w:id="0">
    <w:p w14:paraId="5B248761" w14:textId="77777777" w:rsidR="00BD4E27" w:rsidRDefault="00BD4E27" w:rsidP="00F7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812453"/>
      <w:docPartObj>
        <w:docPartGallery w:val="Page Numbers (Bottom of Page)"/>
        <w:docPartUnique/>
      </w:docPartObj>
    </w:sdtPr>
    <w:sdtEndPr>
      <w:rPr>
        <w:noProof/>
        <w:sz w:val="24"/>
        <w:szCs w:val="24"/>
      </w:rPr>
    </w:sdtEndPr>
    <w:sdtContent>
      <w:p w14:paraId="5EEBFFF2" w14:textId="36DFCAAC" w:rsidR="00F71CC3" w:rsidRPr="00F71CC3" w:rsidRDefault="00F71CC3">
        <w:pPr>
          <w:pStyle w:val="Footer"/>
          <w:jc w:val="right"/>
          <w:rPr>
            <w:sz w:val="24"/>
            <w:szCs w:val="24"/>
          </w:rPr>
        </w:pPr>
        <w:r w:rsidRPr="00F71CC3">
          <w:rPr>
            <w:sz w:val="24"/>
            <w:szCs w:val="24"/>
          </w:rPr>
          <w:fldChar w:fldCharType="begin"/>
        </w:r>
        <w:r w:rsidRPr="00F71CC3">
          <w:rPr>
            <w:sz w:val="24"/>
            <w:szCs w:val="24"/>
          </w:rPr>
          <w:instrText xml:space="preserve"> PAGE   \* MERGEFORMAT </w:instrText>
        </w:r>
        <w:r w:rsidRPr="00F71CC3">
          <w:rPr>
            <w:sz w:val="24"/>
            <w:szCs w:val="24"/>
          </w:rPr>
          <w:fldChar w:fldCharType="separate"/>
        </w:r>
        <w:r w:rsidR="007156AF">
          <w:rPr>
            <w:noProof/>
            <w:sz w:val="24"/>
            <w:szCs w:val="24"/>
          </w:rPr>
          <w:t>5</w:t>
        </w:r>
        <w:r w:rsidRPr="00F71CC3">
          <w:rPr>
            <w:noProof/>
            <w:sz w:val="24"/>
            <w:szCs w:val="24"/>
          </w:rPr>
          <w:fldChar w:fldCharType="end"/>
        </w:r>
      </w:p>
    </w:sdtContent>
  </w:sdt>
  <w:p w14:paraId="1EC6C540" w14:textId="77777777" w:rsidR="00F71CC3" w:rsidRDefault="00F7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F90CA" w14:textId="77777777" w:rsidR="00BD4E27" w:rsidRDefault="00BD4E27" w:rsidP="00F71CC3">
      <w:pPr>
        <w:spacing w:after="0" w:line="240" w:lineRule="auto"/>
      </w:pPr>
      <w:r>
        <w:separator/>
      </w:r>
    </w:p>
  </w:footnote>
  <w:footnote w:type="continuationSeparator" w:id="0">
    <w:p w14:paraId="10BDC1F3" w14:textId="77777777" w:rsidR="00BD4E27" w:rsidRDefault="00BD4E27" w:rsidP="00F7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C9CF" w14:textId="77777777" w:rsidR="00F71CC3" w:rsidRPr="00F71CC3" w:rsidRDefault="00F71CC3" w:rsidP="00F71CC3">
    <w:pPr>
      <w:pStyle w:val="Header"/>
      <w:pBdr>
        <w:bottom w:val="single" w:sz="4" w:space="1" w:color="auto"/>
      </w:pBdr>
      <w:jc w:val="center"/>
      <w:rPr>
        <w:color w:val="808080" w:themeColor="background1" w:themeShade="80"/>
      </w:rPr>
    </w:pPr>
    <w:r w:rsidRPr="00F71CC3">
      <w:rPr>
        <w:b/>
        <w:color w:val="808080" w:themeColor="background1" w:themeShade="80"/>
      </w:rPr>
      <w:t>Syllabus SOIL 51</w:t>
    </w:r>
    <w:r w:rsidR="00D03987">
      <w:rPr>
        <w:b/>
        <w:color w:val="808080" w:themeColor="background1" w:themeShade="80"/>
      </w:rPr>
      <w:t>2</w:t>
    </w:r>
    <w:r w:rsidRPr="00F71CC3">
      <w:rPr>
        <w:color w:val="808080" w:themeColor="background1" w:themeShade="80"/>
      </w:rPr>
      <w:t xml:space="preserve">: Methods of Soil Analysis – </w:t>
    </w:r>
    <w:r w:rsidR="00D03987">
      <w:rPr>
        <w:color w:val="808080" w:themeColor="background1" w:themeShade="80"/>
      </w:rPr>
      <w:t>Laboratory Methods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DAD"/>
    <w:multiLevelType w:val="hybridMultilevel"/>
    <w:tmpl w:val="7D1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13CF"/>
    <w:multiLevelType w:val="hybridMultilevel"/>
    <w:tmpl w:val="FC18D166"/>
    <w:lvl w:ilvl="0" w:tplc="609A6D70">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0F20"/>
    <w:multiLevelType w:val="hybridMultilevel"/>
    <w:tmpl w:val="0338C436"/>
    <w:lvl w:ilvl="0" w:tplc="1090AC9A">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F15DC"/>
    <w:multiLevelType w:val="hybridMultilevel"/>
    <w:tmpl w:val="0D1E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67BC1"/>
    <w:multiLevelType w:val="hybridMultilevel"/>
    <w:tmpl w:val="2B1EA00A"/>
    <w:lvl w:ilvl="0" w:tplc="6106BC10">
      <w:start w:val="8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E3AB9"/>
    <w:multiLevelType w:val="hybridMultilevel"/>
    <w:tmpl w:val="8AEACB36"/>
    <w:lvl w:ilvl="0" w:tplc="2FB6B372">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A6214"/>
    <w:multiLevelType w:val="hybridMultilevel"/>
    <w:tmpl w:val="4B626554"/>
    <w:lvl w:ilvl="0" w:tplc="3D44C266">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94FB3"/>
    <w:multiLevelType w:val="hybridMultilevel"/>
    <w:tmpl w:val="79729182"/>
    <w:lvl w:ilvl="0" w:tplc="BE5C5BC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A6723"/>
    <w:multiLevelType w:val="hybridMultilevel"/>
    <w:tmpl w:val="C7106E6E"/>
    <w:lvl w:ilvl="0" w:tplc="C6F43564">
      <w:start w:val="80"/>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B400831"/>
    <w:multiLevelType w:val="hybridMultilevel"/>
    <w:tmpl w:val="4B8CC2F2"/>
    <w:lvl w:ilvl="0" w:tplc="2658586A">
      <w:start w:val="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9"/>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87"/>
    <w:rsid w:val="000D78AA"/>
    <w:rsid w:val="001317CD"/>
    <w:rsid w:val="00143C2B"/>
    <w:rsid w:val="00147681"/>
    <w:rsid w:val="00182F70"/>
    <w:rsid w:val="001A0B9D"/>
    <w:rsid w:val="0022190E"/>
    <w:rsid w:val="00240347"/>
    <w:rsid w:val="00293980"/>
    <w:rsid w:val="002E262E"/>
    <w:rsid w:val="003F784A"/>
    <w:rsid w:val="004337CA"/>
    <w:rsid w:val="004405C6"/>
    <w:rsid w:val="004C4486"/>
    <w:rsid w:val="00504532"/>
    <w:rsid w:val="00514057"/>
    <w:rsid w:val="005211FF"/>
    <w:rsid w:val="00535B5B"/>
    <w:rsid w:val="00597F3C"/>
    <w:rsid w:val="0067570F"/>
    <w:rsid w:val="006A274D"/>
    <w:rsid w:val="006B3E75"/>
    <w:rsid w:val="006F6D66"/>
    <w:rsid w:val="007156AF"/>
    <w:rsid w:val="00794E87"/>
    <w:rsid w:val="007D5779"/>
    <w:rsid w:val="0083547F"/>
    <w:rsid w:val="00861C63"/>
    <w:rsid w:val="00934B3B"/>
    <w:rsid w:val="00942AA5"/>
    <w:rsid w:val="009548FA"/>
    <w:rsid w:val="00975C34"/>
    <w:rsid w:val="009C04A1"/>
    <w:rsid w:val="009C767C"/>
    <w:rsid w:val="009F1B99"/>
    <w:rsid w:val="00A56A20"/>
    <w:rsid w:val="00AE2436"/>
    <w:rsid w:val="00B009F0"/>
    <w:rsid w:val="00B14529"/>
    <w:rsid w:val="00B27B86"/>
    <w:rsid w:val="00B358F6"/>
    <w:rsid w:val="00BB40F8"/>
    <w:rsid w:val="00BD4E27"/>
    <w:rsid w:val="00CA0F6A"/>
    <w:rsid w:val="00CB40C2"/>
    <w:rsid w:val="00CE4D19"/>
    <w:rsid w:val="00D03987"/>
    <w:rsid w:val="00D758FD"/>
    <w:rsid w:val="00D830D3"/>
    <w:rsid w:val="00D97470"/>
    <w:rsid w:val="00DB6195"/>
    <w:rsid w:val="00E21AD1"/>
    <w:rsid w:val="00E27891"/>
    <w:rsid w:val="00ED7DF6"/>
    <w:rsid w:val="00F66D50"/>
    <w:rsid w:val="00F671E8"/>
    <w:rsid w:val="00F7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7CD67"/>
  <w15:docId w15:val="{2B355266-14BD-47F4-BC25-96B202DE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681"/>
    <w:rPr>
      <w:color w:val="0563C1" w:themeColor="hyperlink"/>
      <w:u w:val="single"/>
    </w:rPr>
  </w:style>
  <w:style w:type="table" w:styleId="TableGrid">
    <w:name w:val="Table Grid"/>
    <w:basedOn w:val="TableNormal"/>
    <w:uiPriority w:val="39"/>
    <w:rsid w:val="00DB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195"/>
    <w:pPr>
      <w:ind w:left="720"/>
      <w:contextualSpacing/>
    </w:pPr>
  </w:style>
  <w:style w:type="paragraph" w:styleId="Header">
    <w:name w:val="header"/>
    <w:basedOn w:val="Normal"/>
    <w:link w:val="HeaderChar"/>
    <w:uiPriority w:val="99"/>
    <w:unhideWhenUsed/>
    <w:rsid w:val="00F71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CC3"/>
  </w:style>
  <w:style w:type="paragraph" w:styleId="Footer">
    <w:name w:val="footer"/>
    <w:basedOn w:val="Normal"/>
    <w:link w:val="FooterChar"/>
    <w:uiPriority w:val="99"/>
    <w:unhideWhenUsed/>
    <w:rsid w:val="00F71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CC3"/>
  </w:style>
  <w:style w:type="paragraph" w:styleId="BalloonText">
    <w:name w:val="Balloon Text"/>
    <w:basedOn w:val="Normal"/>
    <w:link w:val="BalloonTextChar"/>
    <w:uiPriority w:val="99"/>
    <w:semiHidden/>
    <w:unhideWhenUsed/>
    <w:rsid w:val="00D0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87"/>
    <w:rPr>
      <w:rFonts w:ascii="Segoe UI" w:hAnsi="Segoe UI" w:cs="Segoe UI"/>
      <w:sz w:val="18"/>
      <w:szCs w:val="18"/>
    </w:rPr>
  </w:style>
  <w:style w:type="character" w:styleId="CommentReference">
    <w:name w:val="annotation reference"/>
    <w:basedOn w:val="DefaultParagraphFont"/>
    <w:uiPriority w:val="99"/>
    <w:semiHidden/>
    <w:unhideWhenUsed/>
    <w:rsid w:val="005211FF"/>
    <w:rPr>
      <w:sz w:val="16"/>
      <w:szCs w:val="16"/>
    </w:rPr>
  </w:style>
  <w:style w:type="paragraph" w:styleId="CommentText">
    <w:name w:val="annotation text"/>
    <w:basedOn w:val="Normal"/>
    <w:link w:val="CommentTextChar"/>
    <w:uiPriority w:val="99"/>
    <w:semiHidden/>
    <w:unhideWhenUsed/>
    <w:rsid w:val="005211FF"/>
    <w:pPr>
      <w:spacing w:line="240" w:lineRule="auto"/>
    </w:pPr>
    <w:rPr>
      <w:sz w:val="20"/>
      <w:szCs w:val="20"/>
    </w:rPr>
  </w:style>
  <w:style w:type="character" w:customStyle="1" w:styleId="CommentTextChar">
    <w:name w:val="Comment Text Char"/>
    <w:basedOn w:val="DefaultParagraphFont"/>
    <w:link w:val="CommentText"/>
    <w:uiPriority w:val="99"/>
    <w:semiHidden/>
    <w:rsid w:val="005211FF"/>
    <w:rPr>
      <w:sz w:val="20"/>
      <w:szCs w:val="20"/>
    </w:rPr>
  </w:style>
  <w:style w:type="paragraph" w:styleId="CommentSubject">
    <w:name w:val="annotation subject"/>
    <w:basedOn w:val="CommentText"/>
    <w:next w:val="CommentText"/>
    <w:link w:val="CommentSubjectChar"/>
    <w:uiPriority w:val="99"/>
    <w:semiHidden/>
    <w:unhideWhenUsed/>
    <w:rsid w:val="005211FF"/>
    <w:rPr>
      <w:b/>
      <w:bCs/>
    </w:rPr>
  </w:style>
  <w:style w:type="character" w:customStyle="1" w:styleId="CommentSubjectChar">
    <w:name w:val="Comment Subject Char"/>
    <w:basedOn w:val="CommentTextChar"/>
    <w:link w:val="CommentSubject"/>
    <w:uiPriority w:val="99"/>
    <w:semiHidden/>
    <w:rsid w:val="005211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8454">
      <w:bodyDiv w:val="1"/>
      <w:marLeft w:val="0"/>
      <w:marRight w:val="0"/>
      <w:marTop w:val="0"/>
      <w:marBottom w:val="0"/>
      <w:divBdr>
        <w:top w:val="none" w:sz="0" w:space="0" w:color="auto"/>
        <w:left w:val="none" w:sz="0" w:space="0" w:color="auto"/>
        <w:bottom w:val="none" w:sz="0" w:space="0" w:color="auto"/>
        <w:right w:val="none" w:sz="0" w:space="0" w:color="auto"/>
      </w:divBdr>
    </w:div>
    <w:div w:id="702100845">
      <w:bodyDiv w:val="1"/>
      <w:marLeft w:val="0"/>
      <w:marRight w:val="0"/>
      <w:marTop w:val="0"/>
      <w:marBottom w:val="0"/>
      <w:divBdr>
        <w:top w:val="none" w:sz="0" w:space="0" w:color="auto"/>
        <w:left w:val="none" w:sz="0" w:space="0" w:color="auto"/>
        <w:bottom w:val="none" w:sz="0" w:space="0" w:color="auto"/>
        <w:right w:val="none" w:sz="0" w:space="0" w:color="auto"/>
      </w:divBdr>
    </w:div>
    <w:div w:id="737436163">
      <w:bodyDiv w:val="1"/>
      <w:marLeft w:val="0"/>
      <w:marRight w:val="0"/>
      <w:marTop w:val="0"/>
      <w:marBottom w:val="0"/>
      <w:divBdr>
        <w:top w:val="none" w:sz="0" w:space="0" w:color="auto"/>
        <w:left w:val="none" w:sz="0" w:space="0" w:color="auto"/>
        <w:bottom w:val="none" w:sz="0" w:space="0" w:color="auto"/>
        <w:right w:val="none" w:sz="0" w:space="0" w:color="auto"/>
      </w:divBdr>
    </w:div>
    <w:div w:id="1298683792">
      <w:bodyDiv w:val="1"/>
      <w:marLeft w:val="0"/>
      <w:marRight w:val="0"/>
      <w:marTop w:val="0"/>
      <w:marBottom w:val="0"/>
      <w:divBdr>
        <w:top w:val="none" w:sz="0" w:space="0" w:color="auto"/>
        <w:left w:val="none" w:sz="0" w:space="0" w:color="auto"/>
        <w:bottom w:val="none" w:sz="0" w:space="0" w:color="auto"/>
        <w:right w:val="none" w:sz="0" w:space="0" w:color="auto"/>
      </w:divBdr>
    </w:div>
    <w:div w:id="1384598515">
      <w:bodyDiv w:val="1"/>
      <w:marLeft w:val="0"/>
      <w:marRight w:val="0"/>
      <w:marTop w:val="0"/>
      <w:marBottom w:val="0"/>
      <w:divBdr>
        <w:top w:val="none" w:sz="0" w:space="0" w:color="auto"/>
        <w:left w:val="none" w:sz="0" w:space="0" w:color="auto"/>
        <w:bottom w:val="none" w:sz="0" w:space="0" w:color="auto"/>
        <w:right w:val="none" w:sz="0" w:space="0" w:color="auto"/>
      </w:divBdr>
    </w:div>
    <w:div w:id="1578053688">
      <w:bodyDiv w:val="1"/>
      <w:marLeft w:val="0"/>
      <w:marRight w:val="0"/>
      <w:marTop w:val="0"/>
      <w:marBottom w:val="0"/>
      <w:divBdr>
        <w:top w:val="none" w:sz="0" w:space="0" w:color="auto"/>
        <w:left w:val="none" w:sz="0" w:space="0" w:color="auto"/>
        <w:bottom w:val="none" w:sz="0" w:space="0" w:color="auto"/>
        <w:right w:val="none" w:sz="0" w:space="0" w:color="auto"/>
      </w:divBdr>
    </w:div>
    <w:div w:id="17718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kleber@oregon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s.oregonstate.edu" TargetMode="External"/><Relationship Id="rId4" Type="http://schemas.openxmlformats.org/officeDocument/2006/relationships/webSettings" Target="webSettings.xml"/><Relationship Id="rId9" Type="http://schemas.openxmlformats.org/officeDocument/2006/relationships/hyperlink" Target="http://studentlife.oregonstate.edu/student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Andrews</dc:creator>
  <cp:lastModifiedBy>Shannon Andrews</cp:lastModifiedBy>
  <cp:revision>2</cp:revision>
  <cp:lastPrinted>2016-05-17T20:41:00Z</cp:lastPrinted>
  <dcterms:created xsi:type="dcterms:W3CDTF">2016-07-19T22:49:00Z</dcterms:created>
  <dcterms:modified xsi:type="dcterms:W3CDTF">2016-07-19T22:49:00Z</dcterms:modified>
</cp:coreProperties>
</file>