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7B" w:rsidRPr="00024EA8" w:rsidRDefault="00AA1303">
      <w:pPr>
        <w:rPr>
          <w:b/>
          <w:sz w:val="28"/>
          <w:szCs w:val="24"/>
        </w:rPr>
      </w:pPr>
      <w:bookmarkStart w:id="0" w:name="_GoBack"/>
      <w:bookmarkEnd w:id="0"/>
      <w:r w:rsidRPr="00024EA8">
        <w:rPr>
          <w:b/>
          <w:sz w:val="28"/>
          <w:szCs w:val="24"/>
        </w:rPr>
        <w:t>Commitment to Diversity and Community: A College of Agricultural Sciences Core Value</w:t>
      </w:r>
    </w:p>
    <w:p w:rsidR="00A7763E" w:rsidRPr="00024EA8" w:rsidRDefault="00A13564">
      <w:pPr>
        <w:rPr>
          <w:b/>
          <w:sz w:val="28"/>
          <w:szCs w:val="24"/>
        </w:rPr>
      </w:pPr>
      <w:r>
        <w:rPr>
          <w:b/>
          <w:sz w:val="28"/>
          <w:szCs w:val="24"/>
        </w:rPr>
        <w:t>15</w:t>
      </w:r>
      <w:r w:rsidR="004276BD" w:rsidRPr="00024EA8">
        <w:rPr>
          <w:b/>
          <w:sz w:val="28"/>
          <w:szCs w:val="24"/>
        </w:rPr>
        <w:t xml:space="preserve"> September</w:t>
      </w:r>
      <w:r w:rsidR="00A7763E" w:rsidRPr="00024EA8">
        <w:rPr>
          <w:b/>
          <w:sz w:val="28"/>
          <w:szCs w:val="24"/>
        </w:rPr>
        <w:t xml:space="preserve"> 2015</w:t>
      </w:r>
    </w:p>
    <w:p w:rsidR="00AA1303" w:rsidRPr="00024EA8" w:rsidRDefault="00A602D4">
      <w:pPr>
        <w:rPr>
          <w:sz w:val="24"/>
          <w:szCs w:val="24"/>
        </w:rPr>
      </w:pPr>
      <w:r w:rsidRPr="00024EA8">
        <w:rPr>
          <w:sz w:val="24"/>
          <w:szCs w:val="24"/>
        </w:rPr>
        <w:t>The College of Agricultural Sciences</w:t>
      </w:r>
      <w:r w:rsidR="009B279A" w:rsidRPr="00024EA8">
        <w:rPr>
          <w:sz w:val="24"/>
          <w:szCs w:val="24"/>
        </w:rPr>
        <w:t xml:space="preserve"> has identified Equity, Inclusion and Civil Discourse as a core value in its Strategic Intent and a key component in fulfilling the Land Grant mission of the University and College.  As such, CAS leaders, faculty, staff and student</w:t>
      </w:r>
      <w:r w:rsidR="006417D0" w:rsidRPr="00024EA8">
        <w:rPr>
          <w:sz w:val="24"/>
          <w:szCs w:val="24"/>
        </w:rPr>
        <w:t>s</w:t>
      </w:r>
      <w:r w:rsidR="009B279A" w:rsidRPr="00024EA8">
        <w:rPr>
          <w:sz w:val="24"/>
          <w:szCs w:val="24"/>
        </w:rPr>
        <w:t xml:space="preserve"> </w:t>
      </w:r>
      <w:r w:rsidR="006417D0" w:rsidRPr="00024EA8">
        <w:rPr>
          <w:sz w:val="24"/>
          <w:szCs w:val="24"/>
        </w:rPr>
        <w:t>need to</w:t>
      </w:r>
      <w:r w:rsidR="009B279A" w:rsidRPr="00024EA8">
        <w:rPr>
          <w:sz w:val="24"/>
          <w:szCs w:val="24"/>
        </w:rPr>
        <w:t xml:space="preserve"> think purposefully about developing and demonstrating a commitment to diversity and inclusion</w:t>
      </w:r>
      <w:r w:rsidR="006417D0" w:rsidRPr="00024EA8">
        <w:rPr>
          <w:sz w:val="24"/>
          <w:szCs w:val="24"/>
        </w:rPr>
        <w:t xml:space="preserve">, which will result in a college-wide culture that embraces all aspects of diversity.  </w:t>
      </w:r>
      <w:r w:rsidR="004F2DF9" w:rsidRPr="00024EA8">
        <w:rPr>
          <w:sz w:val="24"/>
          <w:szCs w:val="24"/>
        </w:rPr>
        <w:t>Furthermore, the OSU Faculty Senate revised the Promotion and Tenure guidelines to affirm this commitment and suggest</w:t>
      </w:r>
      <w:r w:rsidR="001719DF" w:rsidRPr="00024EA8">
        <w:rPr>
          <w:sz w:val="24"/>
          <w:szCs w:val="24"/>
        </w:rPr>
        <w:t>s</w:t>
      </w:r>
      <w:r w:rsidR="004F2DF9" w:rsidRPr="00024EA8">
        <w:rPr>
          <w:sz w:val="24"/>
          <w:szCs w:val="24"/>
        </w:rPr>
        <w:t xml:space="preserve"> that faculty might include diversity and inclusion activities in their dossiers.  </w:t>
      </w:r>
      <w:r w:rsidR="006417D0" w:rsidRPr="00024EA8">
        <w:rPr>
          <w:sz w:val="24"/>
          <w:szCs w:val="24"/>
        </w:rPr>
        <w:t>The purpose of this document is to provide guidance about how CAS leaders, faculty, staff and students can promote equity and inclusion in all aspects of what we do</w:t>
      </w:r>
      <w:r w:rsidR="009B279A" w:rsidRPr="00024EA8">
        <w:rPr>
          <w:sz w:val="24"/>
          <w:szCs w:val="24"/>
        </w:rPr>
        <w:t xml:space="preserve">.  </w:t>
      </w:r>
    </w:p>
    <w:p w:rsidR="00AA1303" w:rsidRPr="00024EA8" w:rsidRDefault="00E253D9">
      <w:pPr>
        <w:rPr>
          <w:b/>
          <w:sz w:val="24"/>
          <w:szCs w:val="24"/>
        </w:rPr>
      </w:pPr>
      <w:r w:rsidRPr="00024EA8">
        <w:rPr>
          <w:b/>
          <w:sz w:val="24"/>
          <w:szCs w:val="24"/>
        </w:rPr>
        <w:t>Hiring Faculty and Staff</w:t>
      </w:r>
    </w:p>
    <w:p w:rsidR="00E253D9" w:rsidRPr="00024EA8" w:rsidRDefault="00E253D9" w:rsidP="00B90071">
      <w:pPr>
        <w:widowControl w:val="0"/>
        <w:autoSpaceDE w:val="0"/>
        <w:autoSpaceDN w:val="0"/>
        <w:adjustRightInd w:val="0"/>
        <w:spacing w:before="200" w:after="0" w:line="264" w:lineRule="auto"/>
        <w:rPr>
          <w:rStyle w:val="Hyperlink"/>
          <w:color w:val="auto"/>
          <w:sz w:val="24"/>
          <w:szCs w:val="24"/>
          <w:u w:val="none"/>
        </w:rPr>
      </w:pPr>
      <w:r w:rsidRPr="00024EA8">
        <w:rPr>
          <w:sz w:val="24"/>
          <w:szCs w:val="24"/>
        </w:rPr>
        <w:t>The college’s Search Process Guidelines address the college’s expectations with respect to conducting searches for faculty and staff.  Expectation</w:t>
      </w:r>
      <w:r w:rsidR="00520018" w:rsidRPr="00024EA8">
        <w:rPr>
          <w:sz w:val="24"/>
          <w:szCs w:val="24"/>
        </w:rPr>
        <w:t>s</w:t>
      </w:r>
      <w:r w:rsidRPr="00024EA8">
        <w:rPr>
          <w:sz w:val="24"/>
          <w:szCs w:val="24"/>
        </w:rPr>
        <w:t xml:space="preserve"> include the use of Search Advocates on most committees (2 required on all Priority staffed positions), inclusion of specific language regarding a commitment to diversity and inclusion</w:t>
      </w:r>
      <w:r w:rsidR="00B90071" w:rsidRPr="00024EA8">
        <w:rPr>
          <w:sz w:val="24"/>
          <w:szCs w:val="24"/>
        </w:rPr>
        <w:t>,</w:t>
      </w:r>
      <w:r w:rsidRPr="00024EA8">
        <w:rPr>
          <w:sz w:val="24"/>
          <w:szCs w:val="24"/>
        </w:rPr>
        <w:t xml:space="preserve"> and following best practices outlined in the university’s search excellence document (</w:t>
      </w:r>
      <w:hyperlink r:id="rId9" w:history="1">
        <w:r w:rsidRPr="00024EA8">
          <w:rPr>
            <w:rStyle w:val="Hyperlink"/>
            <w:color w:val="auto"/>
            <w:sz w:val="24"/>
            <w:szCs w:val="24"/>
          </w:rPr>
          <w:t>http://hr.oregonstate.edu/search-excellence</w:t>
        </w:r>
      </w:hyperlink>
      <w:r w:rsidRPr="00024EA8">
        <w:rPr>
          <w:rStyle w:val="Hyperlink"/>
          <w:color w:val="auto"/>
          <w:sz w:val="24"/>
          <w:szCs w:val="24"/>
          <w:u w:val="none"/>
        </w:rPr>
        <w:t xml:space="preserve"> )</w:t>
      </w:r>
      <w:r w:rsidR="00B90071" w:rsidRPr="00024EA8">
        <w:rPr>
          <w:rStyle w:val="Hyperlink"/>
          <w:color w:val="auto"/>
          <w:sz w:val="24"/>
          <w:szCs w:val="24"/>
          <w:u w:val="none"/>
        </w:rPr>
        <w:t xml:space="preserve">.  Search committees </w:t>
      </w:r>
      <w:r w:rsidR="00B90071" w:rsidRPr="00024EA8">
        <w:rPr>
          <w:rStyle w:val="Hyperlink"/>
          <w:b/>
          <w:color w:val="auto"/>
          <w:sz w:val="24"/>
          <w:szCs w:val="24"/>
          <w:u w:val="none"/>
        </w:rPr>
        <w:t>must</w:t>
      </w:r>
      <w:r w:rsidR="00B90071" w:rsidRPr="00024EA8">
        <w:rPr>
          <w:rStyle w:val="Hyperlink"/>
          <w:color w:val="auto"/>
          <w:sz w:val="24"/>
          <w:szCs w:val="24"/>
          <w:u w:val="none"/>
        </w:rPr>
        <w:t xml:space="preserve"> reach out to potential candidates and insure a diverse applicant pool.  The Dean </w:t>
      </w:r>
      <w:r w:rsidR="00B02075" w:rsidRPr="00024EA8">
        <w:rPr>
          <w:rFonts w:eastAsia="Cambria" w:cs="Cambria"/>
          <w:sz w:val="24"/>
          <w:szCs w:val="24"/>
        </w:rPr>
        <w:t>will</w:t>
      </w:r>
      <w:r w:rsidR="00B90071" w:rsidRPr="00024EA8">
        <w:rPr>
          <w:rFonts w:eastAsia="Cambria" w:cs="Cambria"/>
          <w:spacing w:val="-3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approve</w:t>
      </w:r>
      <w:r w:rsidR="00B90071" w:rsidRPr="00024EA8">
        <w:rPr>
          <w:rFonts w:eastAsia="Cambria" w:cs="Cambria"/>
          <w:spacing w:val="-7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each</w:t>
      </w:r>
      <w:r w:rsidR="00B90071" w:rsidRPr="00024EA8">
        <w:rPr>
          <w:rFonts w:eastAsia="Cambria" w:cs="Cambria"/>
          <w:spacing w:val="-2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pool</w:t>
      </w:r>
      <w:r w:rsidR="00B90071" w:rsidRPr="00024EA8">
        <w:rPr>
          <w:rFonts w:eastAsia="Cambria" w:cs="Cambria"/>
          <w:spacing w:val="-4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and</w:t>
      </w:r>
      <w:r w:rsidR="00B90071" w:rsidRPr="00024EA8">
        <w:rPr>
          <w:rFonts w:eastAsia="Cambria" w:cs="Cambria"/>
          <w:spacing w:val="-3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campus</w:t>
      </w:r>
      <w:r w:rsidR="00B90071" w:rsidRPr="00024EA8">
        <w:rPr>
          <w:rFonts w:eastAsia="Cambria" w:cs="Cambria"/>
          <w:spacing w:val="-5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interview</w:t>
      </w:r>
      <w:r w:rsidR="00B90071" w:rsidRPr="00024EA8">
        <w:rPr>
          <w:rFonts w:eastAsia="Cambria" w:cs="Cambria"/>
          <w:spacing w:val="-5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list</w:t>
      </w:r>
      <w:r w:rsidR="00B90071" w:rsidRPr="00024EA8">
        <w:rPr>
          <w:rFonts w:eastAsia="Cambria" w:cs="Cambria"/>
          <w:spacing w:val="-2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prior</w:t>
      </w:r>
      <w:r w:rsidR="00B90071" w:rsidRPr="00024EA8">
        <w:rPr>
          <w:rFonts w:eastAsia="Cambria" w:cs="Cambria"/>
          <w:spacing w:val="-3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to</w:t>
      </w:r>
      <w:r w:rsidR="00B90071" w:rsidRPr="00024EA8">
        <w:rPr>
          <w:rFonts w:eastAsia="Cambria" w:cs="Cambria"/>
          <w:spacing w:val="-1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scheduling</w:t>
      </w:r>
      <w:r w:rsidR="00B90071" w:rsidRPr="00024EA8">
        <w:rPr>
          <w:rFonts w:eastAsia="Cambria" w:cs="Cambria"/>
          <w:spacing w:val="-4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interviews</w:t>
      </w:r>
      <w:r w:rsidR="00B90071" w:rsidRPr="00024EA8">
        <w:rPr>
          <w:rFonts w:eastAsia="Cambria" w:cs="Cambria"/>
          <w:spacing w:val="-6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to ensure</w:t>
      </w:r>
      <w:r w:rsidR="00B90071" w:rsidRPr="00024EA8">
        <w:rPr>
          <w:rFonts w:eastAsia="Cambria" w:cs="Cambria"/>
          <w:spacing w:val="-1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alignment</w:t>
      </w:r>
      <w:r w:rsidR="00B90071" w:rsidRPr="00024EA8">
        <w:rPr>
          <w:rFonts w:eastAsia="Cambria" w:cs="Cambria"/>
          <w:spacing w:val="-4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with</w:t>
      </w:r>
      <w:r w:rsidR="00B90071" w:rsidRPr="00024EA8">
        <w:rPr>
          <w:rFonts w:eastAsia="Cambria" w:cs="Cambria"/>
          <w:spacing w:val="-2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>diversity</w:t>
      </w:r>
      <w:r w:rsidR="00B90071" w:rsidRPr="00024EA8">
        <w:rPr>
          <w:rFonts w:eastAsia="Cambria" w:cs="Cambria"/>
          <w:spacing w:val="-3"/>
          <w:sz w:val="24"/>
          <w:szCs w:val="24"/>
        </w:rPr>
        <w:t xml:space="preserve"> </w:t>
      </w:r>
      <w:r w:rsidR="00B90071" w:rsidRPr="00024EA8">
        <w:rPr>
          <w:rFonts w:eastAsia="Cambria" w:cs="Cambria"/>
          <w:sz w:val="24"/>
          <w:szCs w:val="24"/>
        </w:rPr>
        <w:t xml:space="preserve">goals. </w:t>
      </w:r>
      <w:r w:rsidR="00B90071" w:rsidRPr="00024EA8">
        <w:rPr>
          <w:rStyle w:val="Hyperlink"/>
          <w:color w:val="auto"/>
          <w:sz w:val="24"/>
          <w:szCs w:val="24"/>
          <w:u w:val="none"/>
        </w:rPr>
        <w:t xml:space="preserve"> Applicant pools that are not diverse </w:t>
      </w:r>
      <w:r w:rsidR="00B90071" w:rsidRPr="00024EA8">
        <w:rPr>
          <w:rFonts w:eastAsia="AppleMyungjo" w:cs="Times New Roman"/>
          <w:sz w:val="24"/>
          <w:szCs w:val="24"/>
        </w:rPr>
        <w:t xml:space="preserve">or fail to demonstrate a significant commitment to diversity </w:t>
      </w:r>
      <w:r w:rsidR="00B90071" w:rsidRPr="00024EA8">
        <w:rPr>
          <w:rStyle w:val="Hyperlink"/>
          <w:color w:val="auto"/>
          <w:sz w:val="24"/>
          <w:szCs w:val="24"/>
          <w:u w:val="none"/>
        </w:rPr>
        <w:t>may result in a failed search.</w:t>
      </w:r>
      <w:r w:rsidR="009263A2" w:rsidRPr="00024EA8">
        <w:rPr>
          <w:rStyle w:val="Hyperlink"/>
          <w:color w:val="auto"/>
          <w:sz w:val="24"/>
          <w:szCs w:val="24"/>
          <w:u w:val="none"/>
        </w:rPr>
        <w:t xml:space="preserve">  A significant commitment to diversity and inclusion may be demonstrated by candidates by requiring them to </w:t>
      </w:r>
      <w:r w:rsidR="009263A2" w:rsidRPr="00024EA8">
        <w:rPr>
          <w:rFonts w:eastAsia="AppleMyungjo" w:cs="Times New Roman"/>
          <w:sz w:val="24"/>
          <w:szCs w:val="24"/>
        </w:rPr>
        <w:t>address diversity-related topics or questions as a separate part of their application package</w:t>
      </w:r>
      <w:r w:rsidR="00C16913" w:rsidRPr="00024EA8">
        <w:rPr>
          <w:rFonts w:eastAsia="AppleMyungjo" w:cs="Times New Roman"/>
          <w:sz w:val="24"/>
          <w:szCs w:val="24"/>
        </w:rPr>
        <w:t xml:space="preserve"> </w:t>
      </w:r>
      <w:r w:rsidR="00C16913" w:rsidRPr="00024EA8">
        <w:rPr>
          <w:rStyle w:val="s6"/>
          <w:rFonts w:eastAsia="Times New Roman"/>
          <w:sz w:val="24"/>
          <w:szCs w:val="24"/>
        </w:rPr>
        <w:t>and/or during phone or video interviews</w:t>
      </w:r>
      <w:r w:rsidR="009263A2" w:rsidRPr="00024EA8">
        <w:rPr>
          <w:rFonts w:eastAsia="AppleMyungjo" w:cs="Times New Roman"/>
          <w:sz w:val="24"/>
          <w:szCs w:val="24"/>
        </w:rPr>
        <w:t>.</w:t>
      </w:r>
    </w:p>
    <w:p w:rsidR="00496E1E" w:rsidRPr="00024EA8" w:rsidRDefault="00496E1E" w:rsidP="00B90071">
      <w:pPr>
        <w:widowControl w:val="0"/>
        <w:autoSpaceDE w:val="0"/>
        <w:autoSpaceDN w:val="0"/>
        <w:adjustRightInd w:val="0"/>
        <w:spacing w:before="200" w:after="0" w:line="264" w:lineRule="auto"/>
        <w:rPr>
          <w:sz w:val="24"/>
          <w:szCs w:val="24"/>
        </w:rPr>
      </w:pPr>
      <w:r w:rsidRPr="00024EA8">
        <w:rPr>
          <w:rStyle w:val="Hyperlink"/>
          <w:color w:val="auto"/>
          <w:sz w:val="24"/>
          <w:szCs w:val="24"/>
          <w:u w:val="none"/>
        </w:rPr>
        <w:t xml:space="preserve">The Leadership Council at OSU has been working on strategies to diversify pools or proactively recruit potential candidates and the follow suggestions </w:t>
      </w:r>
      <w:r w:rsidR="009263A2" w:rsidRPr="00024EA8">
        <w:rPr>
          <w:rStyle w:val="Hyperlink"/>
          <w:color w:val="auto"/>
          <w:sz w:val="24"/>
          <w:szCs w:val="24"/>
          <w:u w:val="none"/>
        </w:rPr>
        <w:t xml:space="preserve">are </w:t>
      </w:r>
      <w:r w:rsidRPr="00024EA8">
        <w:rPr>
          <w:rStyle w:val="Hyperlink"/>
          <w:color w:val="auto"/>
          <w:sz w:val="24"/>
          <w:szCs w:val="24"/>
          <w:u w:val="none"/>
        </w:rPr>
        <w:t xml:space="preserve">from their </w:t>
      </w:r>
      <w:r w:rsidR="009263A2" w:rsidRPr="00024EA8">
        <w:rPr>
          <w:rStyle w:val="Hyperlink"/>
          <w:color w:val="auto"/>
          <w:sz w:val="24"/>
          <w:szCs w:val="24"/>
          <w:u w:val="none"/>
        </w:rPr>
        <w:t xml:space="preserve">efforts: </w:t>
      </w:r>
    </w:p>
    <w:p w:rsidR="009263A2" w:rsidRPr="00024EA8" w:rsidRDefault="009263A2" w:rsidP="009263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0" w:line="264" w:lineRule="auto"/>
        <w:rPr>
          <w:rFonts w:eastAsia="AppleMyungjo" w:cs="Times New Roman"/>
          <w:sz w:val="24"/>
          <w:szCs w:val="24"/>
        </w:rPr>
      </w:pPr>
      <w:r w:rsidRPr="00024EA8">
        <w:rPr>
          <w:rFonts w:eastAsia="AppleMyungjo" w:cs="Times New Roman"/>
          <w:sz w:val="24"/>
          <w:szCs w:val="24"/>
        </w:rPr>
        <w:t>Establish relationships with potential candidates at professional meetings.</w:t>
      </w:r>
    </w:p>
    <w:p w:rsidR="009263A2" w:rsidRPr="00024EA8" w:rsidRDefault="009263A2" w:rsidP="009263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0" w:line="264" w:lineRule="auto"/>
        <w:rPr>
          <w:rFonts w:eastAsia="AppleMyungjo" w:cs="Times New Roman"/>
          <w:sz w:val="24"/>
          <w:szCs w:val="24"/>
        </w:rPr>
      </w:pPr>
      <w:r w:rsidRPr="00024EA8">
        <w:rPr>
          <w:rFonts w:eastAsia="AppleMyungjo" w:cs="Times New Roman"/>
          <w:sz w:val="24"/>
          <w:szCs w:val="24"/>
        </w:rPr>
        <w:t>Establish post-doc positions that can transition to Assistant Professor within 3 years.</w:t>
      </w:r>
    </w:p>
    <w:p w:rsidR="009263A2" w:rsidRPr="00024EA8" w:rsidRDefault="009263A2" w:rsidP="009263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0" w:line="264" w:lineRule="auto"/>
        <w:rPr>
          <w:rFonts w:eastAsia="AppleMyungjo" w:cs="Times New Roman"/>
          <w:sz w:val="24"/>
          <w:szCs w:val="24"/>
        </w:rPr>
      </w:pPr>
      <w:r w:rsidRPr="00024EA8">
        <w:rPr>
          <w:rFonts w:eastAsia="AppleMyungjo" w:cs="Times New Roman"/>
          <w:sz w:val="24"/>
          <w:szCs w:val="24"/>
        </w:rPr>
        <w:t>Establish training institute, conference, or other recurring event to draw PhD candidates/ early-career professionals to campus—establish relationships and show what OSU has to offer.</w:t>
      </w:r>
    </w:p>
    <w:p w:rsidR="00520018" w:rsidRPr="00024EA8" w:rsidRDefault="00520018" w:rsidP="009263A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after="0" w:line="264" w:lineRule="auto"/>
        <w:rPr>
          <w:rFonts w:eastAsia="AppleMyungjo" w:cs="Times New Roman"/>
          <w:sz w:val="24"/>
          <w:szCs w:val="24"/>
        </w:rPr>
      </w:pPr>
      <w:r w:rsidRPr="00024EA8">
        <w:rPr>
          <w:rFonts w:eastAsia="AppleMyungjo" w:cs="Times New Roman"/>
          <w:sz w:val="24"/>
          <w:szCs w:val="24"/>
        </w:rPr>
        <w:t>Invite potential diversity candidates to give departmental seminar and tour campus.</w:t>
      </w:r>
    </w:p>
    <w:p w:rsidR="001719DF" w:rsidRPr="00024EA8" w:rsidRDefault="001719DF">
      <w:pPr>
        <w:rPr>
          <w:b/>
          <w:sz w:val="24"/>
          <w:szCs w:val="24"/>
        </w:rPr>
      </w:pPr>
      <w:r w:rsidRPr="00024EA8">
        <w:rPr>
          <w:b/>
          <w:sz w:val="24"/>
          <w:szCs w:val="24"/>
        </w:rPr>
        <w:br w:type="page"/>
      </w:r>
    </w:p>
    <w:p w:rsidR="009263A2" w:rsidRPr="00024EA8" w:rsidRDefault="009263A2" w:rsidP="009263A2">
      <w:pPr>
        <w:widowControl w:val="0"/>
        <w:autoSpaceDE w:val="0"/>
        <w:autoSpaceDN w:val="0"/>
        <w:adjustRightInd w:val="0"/>
        <w:spacing w:before="200" w:after="0" w:line="264" w:lineRule="auto"/>
        <w:rPr>
          <w:rFonts w:eastAsia="AppleMyungjo" w:cs="Times New Roman"/>
          <w:b/>
          <w:sz w:val="24"/>
          <w:szCs w:val="24"/>
        </w:rPr>
      </w:pPr>
      <w:r w:rsidRPr="00024EA8">
        <w:rPr>
          <w:b/>
          <w:sz w:val="24"/>
          <w:szCs w:val="24"/>
        </w:rPr>
        <w:lastRenderedPageBreak/>
        <w:t>Leadership</w:t>
      </w:r>
      <w:r w:rsidRPr="00024EA8">
        <w:rPr>
          <w:rFonts w:eastAsia="AppleMyungjo" w:cs="Times New Roman"/>
          <w:b/>
          <w:sz w:val="24"/>
          <w:szCs w:val="24"/>
        </w:rPr>
        <w:t xml:space="preserve"> </w:t>
      </w:r>
    </w:p>
    <w:p w:rsidR="009263A2" w:rsidRPr="00024EA8" w:rsidRDefault="009263A2" w:rsidP="009263A2">
      <w:pPr>
        <w:widowControl w:val="0"/>
        <w:autoSpaceDE w:val="0"/>
        <w:autoSpaceDN w:val="0"/>
        <w:adjustRightInd w:val="0"/>
        <w:spacing w:before="200" w:after="0" w:line="264" w:lineRule="auto"/>
        <w:rPr>
          <w:rFonts w:eastAsia="AppleMyungjo" w:cs="Times New Roman"/>
          <w:sz w:val="24"/>
          <w:szCs w:val="24"/>
        </w:rPr>
      </w:pPr>
      <w:r w:rsidRPr="00024EA8">
        <w:rPr>
          <w:rFonts w:eastAsia="AppleMyungjo" w:cs="Times New Roman"/>
          <w:sz w:val="24"/>
          <w:szCs w:val="24"/>
        </w:rPr>
        <w:t xml:space="preserve">The college expects all unit leaders to demonstrate leadership in changing the culture of the </w:t>
      </w:r>
      <w:r w:rsidR="00520018" w:rsidRPr="00024EA8">
        <w:rPr>
          <w:rFonts w:eastAsia="AppleMyungjo" w:cs="Times New Roman"/>
          <w:sz w:val="24"/>
          <w:szCs w:val="24"/>
        </w:rPr>
        <w:t xml:space="preserve">unit and </w:t>
      </w:r>
      <w:r w:rsidRPr="00024EA8">
        <w:rPr>
          <w:rFonts w:eastAsia="AppleMyungjo" w:cs="Times New Roman"/>
          <w:sz w:val="24"/>
          <w:szCs w:val="24"/>
        </w:rPr>
        <w:t xml:space="preserve">college </w:t>
      </w:r>
      <w:r w:rsidR="00520018" w:rsidRPr="00024EA8">
        <w:rPr>
          <w:rFonts w:eastAsia="AppleMyungjo" w:cs="Times New Roman"/>
          <w:sz w:val="24"/>
          <w:szCs w:val="24"/>
        </w:rPr>
        <w:t>in</w:t>
      </w:r>
      <w:r w:rsidRPr="00024EA8">
        <w:rPr>
          <w:rFonts w:eastAsia="AppleMyungjo" w:cs="Times New Roman"/>
          <w:sz w:val="24"/>
          <w:szCs w:val="24"/>
        </w:rPr>
        <w:t xml:space="preserve"> promoting diversity and inclusion</w:t>
      </w:r>
      <w:r w:rsidR="004276BD" w:rsidRPr="00024EA8">
        <w:rPr>
          <w:rFonts w:eastAsia="AppleMyungjo" w:cs="Times New Roman"/>
          <w:sz w:val="24"/>
          <w:szCs w:val="24"/>
        </w:rPr>
        <w:t xml:space="preserve"> and will seek input from faculty and stakeholders on a periodic basis to access activities in these areas</w:t>
      </w:r>
      <w:r w:rsidRPr="00024EA8">
        <w:rPr>
          <w:rFonts w:eastAsia="AppleMyungjo" w:cs="Times New Roman"/>
          <w:sz w:val="24"/>
          <w:szCs w:val="24"/>
        </w:rPr>
        <w:t xml:space="preserve">.  </w:t>
      </w:r>
      <w:r w:rsidR="00853671" w:rsidRPr="00024EA8">
        <w:rPr>
          <w:rFonts w:eastAsia="AppleMyungjo" w:cs="Times New Roman"/>
          <w:sz w:val="24"/>
          <w:szCs w:val="24"/>
        </w:rPr>
        <w:t>Leadership in this area may take several forms</w:t>
      </w:r>
      <w:r w:rsidR="00520018" w:rsidRPr="00024EA8">
        <w:rPr>
          <w:rFonts w:eastAsia="AppleMyungjo" w:cs="Times New Roman"/>
          <w:sz w:val="24"/>
          <w:szCs w:val="24"/>
        </w:rPr>
        <w:t>.</w:t>
      </w:r>
      <w:r w:rsidR="00853671" w:rsidRPr="00024EA8">
        <w:rPr>
          <w:rFonts w:eastAsia="AppleMyungjo" w:cs="Times New Roman"/>
          <w:sz w:val="24"/>
          <w:szCs w:val="24"/>
        </w:rPr>
        <w:t xml:space="preserve"> </w:t>
      </w:r>
      <w:r w:rsidR="00520018" w:rsidRPr="00024EA8">
        <w:rPr>
          <w:rFonts w:eastAsia="AppleMyungjo" w:cs="Times New Roman"/>
          <w:sz w:val="24"/>
          <w:szCs w:val="24"/>
        </w:rPr>
        <w:t>Leaders should s</w:t>
      </w:r>
      <w:r w:rsidRPr="00024EA8">
        <w:rPr>
          <w:rFonts w:eastAsia="AppleMyungjo" w:cs="Times New Roman"/>
          <w:sz w:val="24"/>
          <w:szCs w:val="24"/>
        </w:rPr>
        <w:t xml:space="preserve">tate </w:t>
      </w:r>
      <w:r w:rsidR="00520018" w:rsidRPr="00024EA8">
        <w:rPr>
          <w:rFonts w:eastAsia="AppleMyungjo" w:cs="Times New Roman"/>
          <w:sz w:val="24"/>
          <w:szCs w:val="24"/>
        </w:rPr>
        <w:t xml:space="preserve">their </w:t>
      </w:r>
      <w:r w:rsidRPr="00024EA8">
        <w:rPr>
          <w:rFonts w:eastAsia="AppleMyungjo" w:cs="Times New Roman"/>
          <w:sz w:val="24"/>
          <w:szCs w:val="24"/>
        </w:rPr>
        <w:t>commitment c</w:t>
      </w:r>
      <w:r w:rsidR="00520018" w:rsidRPr="00024EA8">
        <w:rPr>
          <w:rFonts w:eastAsia="AppleMyungjo" w:cs="Times New Roman"/>
          <w:sz w:val="24"/>
          <w:szCs w:val="24"/>
        </w:rPr>
        <w:t xml:space="preserve">learly and regularly to faculty and staff in meetings or </w:t>
      </w:r>
      <w:r w:rsidRPr="00024EA8">
        <w:rPr>
          <w:rFonts w:eastAsia="AppleMyungjo" w:cs="Times New Roman"/>
          <w:sz w:val="24"/>
          <w:szCs w:val="24"/>
        </w:rPr>
        <w:t>through other channels</w:t>
      </w:r>
      <w:r w:rsidR="00520018" w:rsidRPr="00024EA8">
        <w:rPr>
          <w:rFonts w:eastAsia="AppleMyungjo" w:cs="Times New Roman"/>
          <w:sz w:val="24"/>
          <w:szCs w:val="24"/>
        </w:rPr>
        <w:t xml:space="preserve"> and should consider engaging their units in discussions</w:t>
      </w:r>
      <w:r w:rsidR="00C62DA5" w:rsidRPr="00024EA8">
        <w:rPr>
          <w:rFonts w:eastAsia="AppleMyungjo" w:cs="Times New Roman"/>
          <w:sz w:val="24"/>
          <w:szCs w:val="24"/>
        </w:rPr>
        <w:t xml:space="preserve"> regarding diversity and inclusion at unit meetings or retreats</w:t>
      </w:r>
      <w:r w:rsidR="00520018" w:rsidRPr="00024EA8">
        <w:rPr>
          <w:rFonts w:eastAsia="AppleMyungjo" w:cs="Times New Roman"/>
          <w:sz w:val="24"/>
          <w:szCs w:val="24"/>
        </w:rPr>
        <w:t xml:space="preserve">.  Leaders might consider establishing a committee to develop a unit diversity plan.  Leaders </w:t>
      </w:r>
      <w:r w:rsidR="004F2DF9" w:rsidRPr="00024EA8">
        <w:rPr>
          <w:rFonts w:eastAsia="AppleMyungjo" w:cs="Times New Roman"/>
          <w:sz w:val="24"/>
          <w:szCs w:val="24"/>
        </w:rPr>
        <w:t xml:space="preserve">should </w:t>
      </w:r>
      <w:r w:rsidR="00C62DA5" w:rsidRPr="00024EA8">
        <w:rPr>
          <w:rFonts w:eastAsia="AppleMyungjo" w:cs="Times New Roman"/>
          <w:sz w:val="24"/>
          <w:szCs w:val="24"/>
        </w:rPr>
        <w:t xml:space="preserve">consider including “demonstrate commitment to diversity and inclusion” </w:t>
      </w:r>
      <w:r w:rsidR="004F2DF9" w:rsidRPr="00024EA8">
        <w:rPr>
          <w:rFonts w:eastAsia="AppleMyungjo" w:cs="Times New Roman"/>
          <w:sz w:val="24"/>
          <w:szCs w:val="24"/>
        </w:rPr>
        <w:t xml:space="preserve">or a stronger commitment </w:t>
      </w:r>
      <w:r w:rsidR="00C62DA5" w:rsidRPr="00024EA8">
        <w:rPr>
          <w:rFonts w:eastAsia="AppleMyungjo" w:cs="Times New Roman"/>
          <w:sz w:val="24"/>
          <w:szCs w:val="24"/>
        </w:rPr>
        <w:t xml:space="preserve">in </w:t>
      </w:r>
      <w:r w:rsidR="00C62DA5" w:rsidRPr="00024EA8">
        <w:rPr>
          <w:rFonts w:eastAsia="AppleMyungjo" w:cs="Times New Roman"/>
          <w:b/>
          <w:sz w:val="24"/>
          <w:szCs w:val="24"/>
        </w:rPr>
        <w:t>all</w:t>
      </w:r>
      <w:r w:rsidR="00C62DA5" w:rsidRPr="00024EA8">
        <w:rPr>
          <w:rFonts w:eastAsia="AppleMyungjo" w:cs="Times New Roman"/>
          <w:sz w:val="24"/>
          <w:szCs w:val="24"/>
        </w:rPr>
        <w:t xml:space="preserve"> position descriptions and </w:t>
      </w:r>
      <w:r w:rsidR="00520018" w:rsidRPr="00024EA8">
        <w:rPr>
          <w:rFonts w:eastAsia="AppleMyungjo" w:cs="Times New Roman"/>
          <w:sz w:val="24"/>
          <w:szCs w:val="24"/>
        </w:rPr>
        <w:t>should discuss diversity and inclusion during annual evaluations</w:t>
      </w:r>
      <w:r w:rsidR="00C62DA5" w:rsidRPr="00024EA8">
        <w:rPr>
          <w:rFonts w:eastAsia="AppleMyungjo" w:cs="Times New Roman"/>
          <w:sz w:val="24"/>
          <w:szCs w:val="24"/>
        </w:rPr>
        <w:t xml:space="preserve"> with all subordinates</w:t>
      </w:r>
      <w:r w:rsidR="00520018" w:rsidRPr="00024EA8">
        <w:rPr>
          <w:rFonts w:eastAsia="AppleMyungjo" w:cs="Times New Roman"/>
          <w:sz w:val="24"/>
          <w:szCs w:val="24"/>
        </w:rPr>
        <w:t xml:space="preserve">.  </w:t>
      </w:r>
      <w:r w:rsidR="004276BD" w:rsidRPr="00024EA8">
        <w:rPr>
          <w:rFonts w:eastAsia="AppleMyungjo" w:cs="Times New Roman"/>
          <w:sz w:val="24"/>
          <w:szCs w:val="24"/>
        </w:rPr>
        <w:t>The college will actively work to identify and promote diversity within the CAS leadership ranks.</w:t>
      </w:r>
    </w:p>
    <w:p w:rsidR="00A13564" w:rsidRDefault="00A13564">
      <w:pPr>
        <w:rPr>
          <w:b/>
          <w:sz w:val="24"/>
          <w:szCs w:val="24"/>
        </w:rPr>
      </w:pPr>
    </w:p>
    <w:p w:rsidR="00C62DA5" w:rsidRPr="00024EA8" w:rsidRDefault="00C62DA5">
      <w:pPr>
        <w:rPr>
          <w:b/>
          <w:sz w:val="24"/>
          <w:szCs w:val="24"/>
        </w:rPr>
      </w:pPr>
      <w:r w:rsidRPr="00024EA8">
        <w:rPr>
          <w:b/>
          <w:sz w:val="24"/>
          <w:szCs w:val="24"/>
        </w:rPr>
        <w:t>Position Descriptions</w:t>
      </w:r>
    </w:p>
    <w:p w:rsidR="00C62DA5" w:rsidRPr="00024EA8" w:rsidRDefault="00AA2D3B">
      <w:pPr>
        <w:rPr>
          <w:sz w:val="24"/>
          <w:szCs w:val="24"/>
        </w:rPr>
      </w:pPr>
      <w:r w:rsidRPr="00024EA8">
        <w:rPr>
          <w:sz w:val="24"/>
          <w:szCs w:val="24"/>
        </w:rPr>
        <w:t xml:space="preserve">Position </w:t>
      </w:r>
      <w:r w:rsidR="00C62DA5" w:rsidRPr="00024EA8">
        <w:rPr>
          <w:sz w:val="24"/>
          <w:szCs w:val="24"/>
        </w:rPr>
        <w:t xml:space="preserve">descriptions for all new faculty hires will contain some verbiage concerning the expectation that the faculty member </w:t>
      </w:r>
      <w:r w:rsidR="00C62DA5" w:rsidRPr="00024EA8">
        <w:rPr>
          <w:rFonts w:eastAsia="AppleMyungjo" w:cs="Times New Roman"/>
          <w:sz w:val="24"/>
          <w:szCs w:val="24"/>
        </w:rPr>
        <w:t xml:space="preserve">demonstrate a commitment to diversity and inclusion.  </w:t>
      </w:r>
      <w:r w:rsidR="00C16681" w:rsidRPr="00024EA8">
        <w:rPr>
          <w:rFonts w:eastAsia="AppleMyungjo" w:cs="Times New Roman"/>
          <w:sz w:val="24"/>
          <w:szCs w:val="24"/>
        </w:rPr>
        <w:t>T</w:t>
      </w:r>
      <w:r w:rsidR="00684129" w:rsidRPr="00024EA8">
        <w:rPr>
          <w:rFonts w:eastAsia="AppleMyungjo" w:cs="Times New Roman"/>
          <w:sz w:val="24"/>
          <w:szCs w:val="24"/>
        </w:rPr>
        <w:t xml:space="preserve">his small group of new hires </w:t>
      </w:r>
      <w:r w:rsidR="00C16681" w:rsidRPr="00024EA8">
        <w:rPr>
          <w:rFonts w:eastAsia="AppleMyungjo" w:cs="Times New Roman"/>
          <w:sz w:val="24"/>
          <w:szCs w:val="24"/>
        </w:rPr>
        <w:t>should not be expected to carry that responsibility on their own;</w:t>
      </w:r>
      <w:r w:rsidR="00684129" w:rsidRPr="00024EA8">
        <w:rPr>
          <w:rFonts w:eastAsia="AppleMyungjo" w:cs="Times New Roman"/>
          <w:sz w:val="24"/>
          <w:szCs w:val="24"/>
        </w:rPr>
        <w:t xml:space="preserve"> unit leaders should consider adding this expectation to the position descriptions of all faculty.  </w:t>
      </w:r>
      <w:r w:rsidR="004F2DF9" w:rsidRPr="00024EA8">
        <w:rPr>
          <w:rFonts w:eastAsia="AppleMyungjo" w:cs="Times New Roman"/>
          <w:sz w:val="24"/>
          <w:szCs w:val="24"/>
        </w:rPr>
        <w:t>Expectations and duties regarding diversity and inclusion could be included in a general statement regarding the purpose of the position, or they may be more specifically identified under teaching, research, extension</w:t>
      </w:r>
      <w:r w:rsidR="000E2453" w:rsidRPr="00024EA8">
        <w:rPr>
          <w:rFonts w:eastAsia="AppleMyungjo" w:cs="Times New Roman"/>
          <w:sz w:val="24"/>
          <w:szCs w:val="24"/>
        </w:rPr>
        <w:t xml:space="preserve">, service or other duties as assigned. </w:t>
      </w:r>
      <w:r w:rsidR="00684129" w:rsidRPr="00024EA8">
        <w:rPr>
          <w:rFonts w:eastAsia="AppleMyungjo" w:cs="Times New Roman"/>
          <w:sz w:val="24"/>
          <w:szCs w:val="24"/>
        </w:rPr>
        <w:t xml:space="preserve">In many cases, this </w:t>
      </w:r>
      <w:r w:rsidR="00D35B94" w:rsidRPr="00024EA8">
        <w:rPr>
          <w:rFonts w:eastAsia="AppleMyungjo" w:cs="Times New Roman"/>
          <w:sz w:val="24"/>
          <w:szCs w:val="24"/>
        </w:rPr>
        <w:t>expectation</w:t>
      </w:r>
      <w:r w:rsidR="00C16681" w:rsidRPr="00024EA8">
        <w:rPr>
          <w:rFonts w:eastAsia="AppleMyungjo" w:cs="Times New Roman"/>
          <w:sz w:val="24"/>
          <w:szCs w:val="24"/>
        </w:rPr>
        <w:t xml:space="preserve"> </w:t>
      </w:r>
      <w:r w:rsidR="00684129" w:rsidRPr="00024EA8">
        <w:rPr>
          <w:rFonts w:eastAsia="AppleMyungjo" w:cs="Times New Roman"/>
          <w:sz w:val="24"/>
          <w:szCs w:val="24"/>
        </w:rPr>
        <w:t xml:space="preserve">will represent a minimal </w:t>
      </w:r>
      <w:r w:rsidR="00C16681" w:rsidRPr="00024EA8">
        <w:rPr>
          <w:rFonts w:eastAsia="AppleMyungjo" w:cs="Times New Roman"/>
          <w:sz w:val="24"/>
          <w:szCs w:val="24"/>
        </w:rPr>
        <w:t xml:space="preserve">change in </w:t>
      </w:r>
      <w:r w:rsidR="00684129" w:rsidRPr="00024EA8">
        <w:rPr>
          <w:rFonts w:eastAsia="AppleMyungjo" w:cs="Times New Roman"/>
          <w:sz w:val="24"/>
          <w:szCs w:val="24"/>
        </w:rPr>
        <w:t xml:space="preserve">commitment of time and is likely to include activities that faculty and staff are already doing.  For most </w:t>
      </w:r>
      <w:proofErr w:type="gramStart"/>
      <w:r w:rsidR="00684129" w:rsidRPr="00024EA8">
        <w:rPr>
          <w:rFonts w:eastAsia="AppleMyungjo" w:cs="Times New Roman"/>
          <w:sz w:val="24"/>
          <w:szCs w:val="24"/>
        </w:rPr>
        <w:t>faculty</w:t>
      </w:r>
      <w:proofErr w:type="gramEnd"/>
      <w:r w:rsidR="00684129" w:rsidRPr="00024EA8">
        <w:rPr>
          <w:rFonts w:eastAsia="AppleMyungjo" w:cs="Times New Roman"/>
          <w:sz w:val="24"/>
          <w:szCs w:val="24"/>
        </w:rPr>
        <w:t xml:space="preserve"> these activities will be expressed through service and the most appropriate place to </w:t>
      </w:r>
      <w:r w:rsidR="00D35B94" w:rsidRPr="00024EA8">
        <w:rPr>
          <w:rFonts w:eastAsia="AppleMyungjo" w:cs="Times New Roman"/>
          <w:sz w:val="24"/>
          <w:szCs w:val="24"/>
        </w:rPr>
        <w:t xml:space="preserve">identify </w:t>
      </w:r>
      <w:r w:rsidR="00C16681" w:rsidRPr="00024EA8">
        <w:rPr>
          <w:rFonts w:eastAsia="AppleMyungjo" w:cs="Times New Roman"/>
          <w:sz w:val="24"/>
          <w:szCs w:val="24"/>
        </w:rPr>
        <w:t>those activities</w:t>
      </w:r>
      <w:r w:rsidR="00684129" w:rsidRPr="00024EA8">
        <w:rPr>
          <w:rFonts w:eastAsia="AppleMyungjo" w:cs="Times New Roman"/>
          <w:sz w:val="24"/>
          <w:szCs w:val="24"/>
        </w:rPr>
        <w:t xml:space="preserve"> might be in the service area.  Some units may have a greater need for diversity-related activities and may have faculty who would like to commit significant time </w:t>
      </w:r>
      <w:r w:rsidR="001719DF" w:rsidRPr="00024EA8">
        <w:rPr>
          <w:rFonts w:eastAsia="AppleMyungjo" w:cs="Times New Roman"/>
          <w:sz w:val="24"/>
          <w:szCs w:val="24"/>
        </w:rPr>
        <w:t>(</w:t>
      </w:r>
      <w:r w:rsidR="001719DF" w:rsidRPr="00024EA8">
        <w:rPr>
          <w:rFonts w:eastAsia="AppleMyungjo" w:cs="Times New Roman"/>
          <w:sz w:val="24"/>
          <w:szCs w:val="24"/>
          <w:u w:val="single"/>
        </w:rPr>
        <w:t>&gt;</w:t>
      </w:r>
      <w:r w:rsidR="001719DF" w:rsidRPr="00024EA8">
        <w:rPr>
          <w:rFonts w:eastAsia="AppleMyungjo" w:cs="Times New Roman"/>
          <w:sz w:val="24"/>
          <w:szCs w:val="24"/>
        </w:rPr>
        <w:t xml:space="preserve">5%) </w:t>
      </w:r>
      <w:r w:rsidR="00684129" w:rsidRPr="00024EA8">
        <w:rPr>
          <w:rFonts w:eastAsia="AppleMyungjo" w:cs="Times New Roman"/>
          <w:sz w:val="24"/>
          <w:szCs w:val="24"/>
        </w:rPr>
        <w:t xml:space="preserve">to these efforts.  In those cases, specific expectations or </w:t>
      </w:r>
      <w:r w:rsidR="00C16681" w:rsidRPr="00024EA8">
        <w:rPr>
          <w:rFonts w:eastAsia="AppleMyungjo" w:cs="Times New Roman"/>
          <w:sz w:val="24"/>
          <w:szCs w:val="24"/>
        </w:rPr>
        <w:t xml:space="preserve">assigned duties </w:t>
      </w:r>
      <w:r w:rsidR="00684129" w:rsidRPr="00024EA8">
        <w:rPr>
          <w:rFonts w:eastAsia="AppleMyungjo" w:cs="Times New Roman"/>
          <w:sz w:val="24"/>
          <w:szCs w:val="24"/>
        </w:rPr>
        <w:t>should be included in position descriptions and these activities need to be tracked</w:t>
      </w:r>
      <w:r w:rsidR="00502436" w:rsidRPr="00024EA8">
        <w:rPr>
          <w:rFonts w:eastAsia="AppleMyungjo" w:cs="Times New Roman"/>
          <w:sz w:val="24"/>
          <w:szCs w:val="24"/>
        </w:rPr>
        <w:t xml:space="preserve"> and their impact need</w:t>
      </w:r>
      <w:r w:rsidR="00B02075" w:rsidRPr="00024EA8">
        <w:rPr>
          <w:rFonts w:eastAsia="AppleMyungjo" w:cs="Times New Roman"/>
          <w:sz w:val="24"/>
          <w:szCs w:val="24"/>
        </w:rPr>
        <w:t>s</w:t>
      </w:r>
      <w:r w:rsidR="00502436" w:rsidRPr="00024EA8">
        <w:rPr>
          <w:rFonts w:eastAsia="AppleMyungjo" w:cs="Times New Roman"/>
          <w:sz w:val="24"/>
          <w:szCs w:val="24"/>
        </w:rPr>
        <w:t xml:space="preserve"> to be evaluated for </w:t>
      </w:r>
      <w:r w:rsidR="00C16681" w:rsidRPr="00024EA8">
        <w:rPr>
          <w:rFonts w:eastAsia="AppleMyungjo" w:cs="Times New Roman"/>
          <w:sz w:val="24"/>
          <w:szCs w:val="24"/>
        </w:rPr>
        <w:t xml:space="preserve">annual review, as well as </w:t>
      </w:r>
      <w:r w:rsidR="00502436" w:rsidRPr="00024EA8">
        <w:rPr>
          <w:rFonts w:eastAsia="AppleMyungjo" w:cs="Times New Roman"/>
          <w:sz w:val="24"/>
          <w:szCs w:val="24"/>
        </w:rPr>
        <w:t xml:space="preserve">promotion and tenure.  </w:t>
      </w:r>
      <w:r w:rsidR="00D35B94" w:rsidRPr="00024EA8">
        <w:rPr>
          <w:rFonts w:eastAsia="AppleMyungjo" w:cs="Times New Roman"/>
          <w:sz w:val="24"/>
          <w:szCs w:val="24"/>
        </w:rPr>
        <w:t xml:space="preserve">Efforts by </w:t>
      </w:r>
      <w:r w:rsidR="001719DF" w:rsidRPr="00024EA8">
        <w:rPr>
          <w:rFonts w:eastAsia="AppleMyungjo" w:cs="Times New Roman"/>
          <w:sz w:val="24"/>
          <w:szCs w:val="24"/>
        </w:rPr>
        <w:t xml:space="preserve">a </w:t>
      </w:r>
      <w:r w:rsidR="00D35B94" w:rsidRPr="00024EA8">
        <w:rPr>
          <w:rFonts w:eastAsia="AppleMyungjo" w:cs="Times New Roman"/>
          <w:sz w:val="24"/>
          <w:szCs w:val="24"/>
        </w:rPr>
        <w:t>faculty member with significant activities assigned to diversity and inclusion should be acknowledged by reducing expectations</w:t>
      </w:r>
      <w:r w:rsidR="00324B68" w:rsidRPr="00024EA8">
        <w:rPr>
          <w:rFonts w:eastAsia="AppleMyungjo" w:cs="Times New Roman"/>
          <w:sz w:val="24"/>
          <w:szCs w:val="24"/>
        </w:rPr>
        <w:t xml:space="preserve"> in other duties (i.e., teach one less class)</w:t>
      </w:r>
      <w:r w:rsidR="00D35B94" w:rsidRPr="00024EA8">
        <w:rPr>
          <w:rFonts w:eastAsia="AppleMyungjo" w:cs="Times New Roman"/>
          <w:sz w:val="24"/>
          <w:szCs w:val="24"/>
        </w:rPr>
        <w:t xml:space="preserve">.  </w:t>
      </w:r>
      <w:r w:rsidR="00502436" w:rsidRPr="00024EA8">
        <w:rPr>
          <w:rFonts w:eastAsia="AppleMyungjo" w:cs="Times New Roman"/>
          <w:sz w:val="24"/>
          <w:szCs w:val="24"/>
        </w:rPr>
        <w:t xml:space="preserve">In the following sections we provide ideas of activities that might be accomplished in each major area of </w:t>
      </w:r>
      <w:r w:rsidR="00C16681" w:rsidRPr="00024EA8">
        <w:rPr>
          <w:rFonts w:eastAsia="AppleMyungjo" w:cs="Times New Roman"/>
          <w:sz w:val="24"/>
          <w:szCs w:val="24"/>
        </w:rPr>
        <w:t>expectations for performance reviews and promotion and tenure</w:t>
      </w:r>
      <w:r w:rsidR="00502436" w:rsidRPr="00024EA8">
        <w:rPr>
          <w:rFonts w:eastAsia="AppleMyungjo" w:cs="Times New Roman"/>
          <w:sz w:val="24"/>
          <w:szCs w:val="24"/>
        </w:rPr>
        <w:t>.</w:t>
      </w:r>
    </w:p>
    <w:p w:rsidR="00E253D9" w:rsidRPr="00024EA8" w:rsidRDefault="00E253D9">
      <w:pPr>
        <w:rPr>
          <w:b/>
          <w:i/>
          <w:sz w:val="24"/>
          <w:szCs w:val="24"/>
        </w:rPr>
      </w:pPr>
      <w:r w:rsidRPr="00024EA8">
        <w:rPr>
          <w:b/>
          <w:i/>
          <w:sz w:val="24"/>
          <w:szCs w:val="24"/>
        </w:rPr>
        <w:t>Service</w:t>
      </w:r>
    </w:p>
    <w:p w:rsidR="00502436" w:rsidRPr="00024EA8" w:rsidRDefault="00502436" w:rsidP="00502436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24EA8">
        <w:rPr>
          <w:rFonts w:ascii="Calibri" w:hAnsi="Calibri"/>
          <w:sz w:val="24"/>
          <w:szCs w:val="24"/>
        </w:rPr>
        <w:t>Complete Search Advocate training.</w:t>
      </w:r>
    </w:p>
    <w:p w:rsidR="00502436" w:rsidRPr="00024EA8" w:rsidRDefault="00502436" w:rsidP="00502436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24EA8">
        <w:rPr>
          <w:rFonts w:ascii="Calibri" w:hAnsi="Calibri"/>
          <w:sz w:val="24"/>
          <w:szCs w:val="24"/>
        </w:rPr>
        <w:t>Maintain Search Advocate status with additional professional development programs.</w:t>
      </w:r>
    </w:p>
    <w:p w:rsidR="00502436" w:rsidRPr="00024EA8" w:rsidRDefault="00502436" w:rsidP="00502436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24EA8">
        <w:rPr>
          <w:rFonts w:ascii="Calibri" w:hAnsi="Calibri"/>
          <w:sz w:val="24"/>
          <w:szCs w:val="24"/>
        </w:rPr>
        <w:t>Serve as Search Advocate on a search committee.</w:t>
      </w:r>
    </w:p>
    <w:p w:rsidR="00502436" w:rsidRPr="00024EA8" w:rsidRDefault="00502436" w:rsidP="00502436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24EA8">
        <w:rPr>
          <w:rFonts w:ascii="Calibri" w:hAnsi="Calibri"/>
          <w:sz w:val="24"/>
          <w:szCs w:val="24"/>
        </w:rPr>
        <w:lastRenderedPageBreak/>
        <w:t xml:space="preserve">Service on any one of several committees around campus or in </w:t>
      </w:r>
      <w:r w:rsidR="001719DF" w:rsidRPr="00024EA8">
        <w:rPr>
          <w:rFonts w:ascii="Calibri" w:hAnsi="Calibri"/>
          <w:sz w:val="24"/>
          <w:szCs w:val="24"/>
        </w:rPr>
        <w:t xml:space="preserve">a </w:t>
      </w:r>
      <w:r w:rsidRPr="00024EA8">
        <w:rPr>
          <w:rFonts w:ascii="Calibri" w:hAnsi="Calibri"/>
          <w:sz w:val="24"/>
          <w:szCs w:val="24"/>
        </w:rPr>
        <w:t>professional society related to diversity and inclusion.</w:t>
      </w:r>
    </w:p>
    <w:p w:rsidR="00502436" w:rsidRPr="00024EA8" w:rsidRDefault="00502436" w:rsidP="00502436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24EA8">
        <w:rPr>
          <w:rFonts w:ascii="Calibri" w:hAnsi="Calibri"/>
          <w:sz w:val="24"/>
          <w:szCs w:val="24"/>
        </w:rPr>
        <w:t>Take the D</w:t>
      </w:r>
      <w:r w:rsidR="00D35B94" w:rsidRPr="00024EA8">
        <w:rPr>
          <w:rFonts w:ascii="Calibri" w:hAnsi="Calibri"/>
          <w:sz w:val="24"/>
          <w:szCs w:val="24"/>
        </w:rPr>
        <w:t xml:space="preserve">ifference </w:t>
      </w:r>
      <w:r w:rsidRPr="00024EA8">
        <w:rPr>
          <w:rFonts w:ascii="Calibri" w:hAnsi="Calibri"/>
          <w:sz w:val="24"/>
          <w:szCs w:val="24"/>
        </w:rPr>
        <w:t>P</w:t>
      </w:r>
      <w:r w:rsidR="00D35B94" w:rsidRPr="00024EA8">
        <w:rPr>
          <w:rFonts w:ascii="Calibri" w:hAnsi="Calibri"/>
          <w:sz w:val="24"/>
          <w:szCs w:val="24"/>
        </w:rPr>
        <w:t xml:space="preserve">ower and </w:t>
      </w:r>
      <w:r w:rsidRPr="00024EA8">
        <w:rPr>
          <w:rFonts w:ascii="Calibri" w:hAnsi="Calibri"/>
          <w:sz w:val="24"/>
          <w:szCs w:val="24"/>
        </w:rPr>
        <w:t>D</w:t>
      </w:r>
      <w:r w:rsidR="00D35B94" w:rsidRPr="00024EA8">
        <w:rPr>
          <w:rFonts w:ascii="Calibri" w:hAnsi="Calibri"/>
          <w:sz w:val="24"/>
          <w:szCs w:val="24"/>
        </w:rPr>
        <w:t>iscrimination</w:t>
      </w:r>
      <w:r w:rsidR="000A5635" w:rsidRPr="00024EA8">
        <w:rPr>
          <w:rFonts w:ascii="Calibri" w:hAnsi="Calibri"/>
          <w:sz w:val="24"/>
          <w:szCs w:val="24"/>
        </w:rPr>
        <w:t xml:space="preserve"> (DPD)</w:t>
      </w:r>
      <w:r w:rsidRPr="00024EA8">
        <w:rPr>
          <w:rFonts w:ascii="Calibri" w:hAnsi="Calibri"/>
          <w:sz w:val="24"/>
          <w:szCs w:val="24"/>
        </w:rPr>
        <w:t xml:space="preserve"> summer training or the new ADVANCE training.</w:t>
      </w:r>
    </w:p>
    <w:p w:rsidR="00502436" w:rsidRPr="00024EA8" w:rsidRDefault="00502436" w:rsidP="00502436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24EA8">
        <w:rPr>
          <w:rFonts w:ascii="Calibri" w:hAnsi="Calibri"/>
          <w:sz w:val="24"/>
          <w:szCs w:val="24"/>
        </w:rPr>
        <w:t>Participate in professional society symposia, workshops or other continuing education events.</w:t>
      </w:r>
    </w:p>
    <w:p w:rsidR="009D7BC8" w:rsidRPr="00024EA8" w:rsidRDefault="009D7BC8" w:rsidP="009D7BC8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24EA8">
        <w:rPr>
          <w:rFonts w:ascii="Calibri" w:hAnsi="Calibri"/>
          <w:sz w:val="24"/>
          <w:szCs w:val="24"/>
        </w:rPr>
        <w:t xml:space="preserve">Participate in any number of </w:t>
      </w:r>
      <w:r w:rsidR="00D35B94" w:rsidRPr="00024EA8">
        <w:rPr>
          <w:rFonts w:ascii="Calibri" w:hAnsi="Calibri"/>
          <w:sz w:val="24"/>
          <w:szCs w:val="24"/>
        </w:rPr>
        <w:t xml:space="preserve">cultural events or </w:t>
      </w:r>
      <w:r w:rsidRPr="00024EA8">
        <w:rPr>
          <w:rFonts w:ascii="Calibri" w:hAnsi="Calibri"/>
          <w:sz w:val="24"/>
          <w:szCs w:val="24"/>
        </w:rPr>
        <w:t>additional opportunities on</w:t>
      </w:r>
      <w:r w:rsidR="004276BD" w:rsidRPr="00024EA8">
        <w:rPr>
          <w:rFonts w:ascii="Calibri" w:hAnsi="Calibri"/>
          <w:sz w:val="24"/>
          <w:szCs w:val="24"/>
        </w:rPr>
        <w:t>-</w:t>
      </w:r>
      <w:r w:rsidRPr="00024EA8">
        <w:rPr>
          <w:rFonts w:ascii="Calibri" w:hAnsi="Calibri"/>
          <w:sz w:val="24"/>
          <w:szCs w:val="24"/>
        </w:rPr>
        <w:t xml:space="preserve"> </w:t>
      </w:r>
      <w:r w:rsidR="004276BD" w:rsidRPr="00024EA8">
        <w:rPr>
          <w:rFonts w:ascii="Calibri" w:hAnsi="Calibri"/>
          <w:sz w:val="24"/>
          <w:szCs w:val="24"/>
        </w:rPr>
        <w:t xml:space="preserve">or off-campus </w:t>
      </w:r>
      <w:r w:rsidRPr="00024EA8">
        <w:rPr>
          <w:rFonts w:ascii="Calibri" w:hAnsi="Calibri"/>
          <w:sz w:val="24"/>
          <w:szCs w:val="24"/>
        </w:rPr>
        <w:t>each year</w:t>
      </w:r>
      <w:r w:rsidR="00B02075" w:rsidRPr="00024EA8">
        <w:rPr>
          <w:rFonts w:ascii="Calibri" w:hAnsi="Calibri"/>
          <w:sz w:val="24"/>
          <w:szCs w:val="24"/>
        </w:rPr>
        <w:t>.</w:t>
      </w:r>
    </w:p>
    <w:p w:rsidR="00E253D9" w:rsidRPr="00024EA8" w:rsidRDefault="00E253D9">
      <w:pPr>
        <w:rPr>
          <w:b/>
          <w:i/>
          <w:sz w:val="24"/>
          <w:szCs w:val="24"/>
        </w:rPr>
      </w:pPr>
      <w:r w:rsidRPr="00024EA8">
        <w:rPr>
          <w:b/>
          <w:i/>
          <w:sz w:val="24"/>
          <w:szCs w:val="24"/>
        </w:rPr>
        <w:t>Teaching and Advising</w:t>
      </w:r>
    </w:p>
    <w:p w:rsidR="00C62DA5" w:rsidRPr="00024EA8" w:rsidRDefault="00C62DA5" w:rsidP="009D7BC8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024EA8">
        <w:rPr>
          <w:rFonts w:ascii="Calibri" w:hAnsi="Calibri"/>
          <w:sz w:val="24"/>
          <w:szCs w:val="24"/>
        </w:rPr>
        <w:t xml:space="preserve">Mentor/advise </w:t>
      </w:r>
      <w:r w:rsidR="009D7BC8" w:rsidRPr="00024EA8">
        <w:rPr>
          <w:rFonts w:ascii="Calibri" w:hAnsi="Calibri"/>
          <w:sz w:val="24"/>
          <w:szCs w:val="24"/>
        </w:rPr>
        <w:t xml:space="preserve">graduate or undergraduate students from </w:t>
      </w:r>
      <w:r w:rsidRPr="00024EA8">
        <w:rPr>
          <w:rFonts w:ascii="Calibri" w:hAnsi="Calibri"/>
          <w:sz w:val="24"/>
          <w:szCs w:val="24"/>
        </w:rPr>
        <w:t>underrepresented</w:t>
      </w:r>
      <w:r w:rsidR="009D7BC8" w:rsidRPr="00024EA8">
        <w:rPr>
          <w:rFonts w:ascii="Calibri" w:hAnsi="Calibri"/>
          <w:sz w:val="24"/>
          <w:szCs w:val="24"/>
        </w:rPr>
        <w:t xml:space="preserve"> groups</w:t>
      </w:r>
      <w:r w:rsidR="00502436" w:rsidRPr="00024EA8">
        <w:rPr>
          <w:rFonts w:ascii="Calibri" w:hAnsi="Calibri"/>
          <w:sz w:val="24"/>
          <w:szCs w:val="24"/>
        </w:rPr>
        <w:t>.</w:t>
      </w:r>
    </w:p>
    <w:p w:rsidR="00C62DA5" w:rsidRPr="00024EA8" w:rsidRDefault="009D7BC8" w:rsidP="009D7BC8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024EA8">
        <w:rPr>
          <w:rFonts w:ascii="Calibri" w:hAnsi="Calibri"/>
          <w:sz w:val="24"/>
          <w:szCs w:val="24"/>
        </w:rPr>
        <w:t>Add lecture</w:t>
      </w:r>
      <w:r w:rsidR="000A5635" w:rsidRPr="00024EA8">
        <w:rPr>
          <w:rFonts w:ascii="Calibri" w:hAnsi="Calibri"/>
          <w:sz w:val="24"/>
          <w:szCs w:val="24"/>
        </w:rPr>
        <w:t>s</w:t>
      </w:r>
      <w:r w:rsidRPr="00024EA8">
        <w:rPr>
          <w:rFonts w:ascii="Calibri" w:hAnsi="Calibri"/>
          <w:sz w:val="24"/>
          <w:szCs w:val="24"/>
        </w:rPr>
        <w:t>, discussion</w:t>
      </w:r>
      <w:r w:rsidR="000A5635" w:rsidRPr="00024EA8">
        <w:rPr>
          <w:rFonts w:ascii="Calibri" w:hAnsi="Calibri"/>
          <w:sz w:val="24"/>
          <w:szCs w:val="24"/>
        </w:rPr>
        <w:t>s</w:t>
      </w:r>
      <w:r w:rsidRPr="00024EA8">
        <w:rPr>
          <w:rFonts w:ascii="Calibri" w:hAnsi="Calibri"/>
          <w:sz w:val="24"/>
          <w:szCs w:val="24"/>
        </w:rPr>
        <w:t>, assignment</w:t>
      </w:r>
      <w:r w:rsidR="000A5635" w:rsidRPr="00024EA8">
        <w:rPr>
          <w:rFonts w:ascii="Calibri" w:hAnsi="Calibri"/>
          <w:sz w:val="24"/>
          <w:szCs w:val="24"/>
        </w:rPr>
        <w:t>s</w:t>
      </w:r>
      <w:r w:rsidRPr="00024EA8">
        <w:rPr>
          <w:rFonts w:ascii="Calibri" w:hAnsi="Calibri"/>
          <w:sz w:val="24"/>
          <w:szCs w:val="24"/>
        </w:rPr>
        <w:t xml:space="preserve"> or </w:t>
      </w:r>
      <w:r w:rsidR="000A5635" w:rsidRPr="00024EA8">
        <w:rPr>
          <w:rFonts w:ascii="Calibri" w:hAnsi="Calibri"/>
          <w:sz w:val="24"/>
          <w:szCs w:val="24"/>
        </w:rPr>
        <w:t xml:space="preserve">activities </w:t>
      </w:r>
      <w:r w:rsidR="00C62DA5" w:rsidRPr="00024EA8">
        <w:rPr>
          <w:rFonts w:ascii="Calibri" w:hAnsi="Calibri"/>
          <w:sz w:val="24"/>
          <w:szCs w:val="24"/>
        </w:rPr>
        <w:t>on diversity and inclusion in any class</w:t>
      </w:r>
      <w:r w:rsidR="00502436" w:rsidRPr="00024EA8">
        <w:rPr>
          <w:rFonts w:ascii="Calibri" w:hAnsi="Calibri"/>
          <w:sz w:val="24"/>
          <w:szCs w:val="24"/>
        </w:rPr>
        <w:t>.</w:t>
      </w:r>
    </w:p>
    <w:p w:rsidR="00502436" w:rsidRPr="00024EA8" w:rsidRDefault="00502436" w:rsidP="009D7BC8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024EA8">
        <w:rPr>
          <w:rFonts w:ascii="Calibri" w:hAnsi="Calibri"/>
          <w:sz w:val="24"/>
          <w:szCs w:val="24"/>
        </w:rPr>
        <w:t>Assist in recruitment and retention efforts related to underrepresented populations.</w:t>
      </w:r>
    </w:p>
    <w:p w:rsidR="00E253D9" w:rsidRPr="00024EA8" w:rsidRDefault="00E253D9">
      <w:pPr>
        <w:rPr>
          <w:b/>
          <w:i/>
          <w:sz w:val="24"/>
          <w:szCs w:val="24"/>
        </w:rPr>
      </w:pPr>
      <w:r w:rsidRPr="00024EA8">
        <w:rPr>
          <w:b/>
          <w:i/>
          <w:sz w:val="24"/>
          <w:szCs w:val="24"/>
        </w:rPr>
        <w:t>Research</w:t>
      </w:r>
      <w:r w:rsidR="00502436" w:rsidRPr="00024EA8">
        <w:rPr>
          <w:b/>
          <w:i/>
          <w:sz w:val="24"/>
          <w:szCs w:val="24"/>
        </w:rPr>
        <w:t>, Scholarship and Creative Activity</w:t>
      </w:r>
    </w:p>
    <w:p w:rsidR="009D7BC8" w:rsidRPr="00024EA8" w:rsidRDefault="000A5635" w:rsidP="000A563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24EA8">
        <w:rPr>
          <w:sz w:val="24"/>
          <w:szCs w:val="24"/>
        </w:rPr>
        <w:t xml:space="preserve">Participate </w:t>
      </w:r>
      <w:r w:rsidR="006F4AF1" w:rsidRPr="00024EA8">
        <w:rPr>
          <w:sz w:val="24"/>
          <w:szCs w:val="24"/>
        </w:rPr>
        <w:t xml:space="preserve">in </w:t>
      </w:r>
      <w:r w:rsidR="009D7BC8" w:rsidRPr="00024EA8">
        <w:rPr>
          <w:sz w:val="24"/>
          <w:szCs w:val="24"/>
        </w:rPr>
        <w:t>an education/training grant specifically targeting recruitment or retention of underserved populations in any discipline covered under CAS activities.</w:t>
      </w:r>
    </w:p>
    <w:p w:rsidR="006F4AF1" w:rsidRPr="00024EA8" w:rsidRDefault="006F4AF1" w:rsidP="006F4AF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24EA8">
        <w:rPr>
          <w:sz w:val="24"/>
          <w:szCs w:val="24"/>
        </w:rPr>
        <w:t>Participate in a research grant concerning use, participation, or access of underrepresented groups to resources in any discipline covered under CAS activities.</w:t>
      </w:r>
    </w:p>
    <w:p w:rsidR="000347FB" w:rsidRPr="00024EA8" w:rsidRDefault="000347FB" w:rsidP="009D7BC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24EA8">
        <w:rPr>
          <w:sz w:val="24"/>
          <w:szCs w:val="24"/>
        </w:rPr>
        <w:t>Develop scholarship related to just about any bullet in these lists of ideas.</w:t>
      </w:r>
    </w:p>
    <w:p w:rsidR="006F4AF1" w:rsidRPr="00024EA8" w:rsidRDefault="006F4AF1" w:rsidP="009D7BC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24EA8">
        <w:rPr>
          <w:sz w:val="24"/>
          <w:szCs w:val="24"/>
        </w:rPr>
        <w:t>Give an invited presentation on a diversity and inclusion topic in your discipline.</w:t>
      </w:r>
    </w:p>
    <w:p w:rsidR="00E253D9" w:rsidRPr="00024EA8" w:rsidRDefault="00E253D9">
      <w:pPr>
        <w:rPr>
          <w:b/>
          <w:i/>
          <w:sz w:val="24"/>
          <w:szCs w:val="24"/>
        </w:rPr>
      </w:pPr>
      <w:r w:rsidRPr="00024EA8">
        <w:rPr>
          <w:b/>
          <w:i/>
          <w:sz w:val="24"/>
          <w:szCs w:val="24"/>
        </w:rPr>
        <w:t>Outreach and Engagement</w:t>
      </w:r>
    </w:p>
    <w:p w:rsidR="009D7BC8" w:rsidRPr="00024EA8" w:rsidRDefault="00F34784" w:rsidP="001719D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4EA8">
        <w:rPr>
          <w:sz w:val="24"/>
          <w:szCs w:val="24"/>
        </w:rPr>
        <w:t>Participate in</w:t>
      </w:r>
      <w:r w:rsidR="009D7BC8" w:rsidRPr="00024EA8">
        <w:rPr>
          <w:sz w:val="24"/>
          <w:szCs w:val="24"/>
        </w:rPr>
        <w:t xml:space="preserve"> programs specifically targeting underrepresented populations</w:t>
      </w:r>
      <w:r w:rsidR="00A7763E" w:rsidRPr="00024EA8">
        <w:rPr>
          <w:sz w:val="24"/>
          <w:szCs w:val="24"/>
        </w:rPr>
        <w:t>.</w:t>
      </w:r>
    </w:p>
    <w:p w:rsidR="00AB7094" w:rsidRPr="00024EA8" w:rsidRDefault="00AB7094">
      <w:pPr>
        <w:rPr>
          <w:sz w:val="24"/>
          <w:szCs w:val="24"/>
        </w:rPr>
      </w:pPr>
      <w:r w:rsidRPr="00024EA8">
        <w:rPr>
          <w:sz w:val="24"/>
          <w:szCs w:val="24"/>
        </w:rPr>
        <w:br w:type="page"/>
      </w:r>
    </w:p>
    <w:p w:rsidR="00AB7094" w:rsidRPr="00024EA8" w:rsidRDefault="00AB7094" w:rsidP="001719DF">
      <w:pPr>
        <w:pStyle w:val="Caption"/>
        <w:keepNext/>
        <w:rPr>
          <w:b/>
          <w:color w:val="auto"/>
          <w:sz w:val="24"/>
        </w:rPr>
      </w:pPr>
      <w:proofErr w:type="gramStart"/>
      <w:r w:rsidRPr="00024EA8">
        <w:rPr>
          <w:b/>
          <w:color w:val="auto"/>
          <w:sz w:val="24"/>
        </w:rPr>
        <w:lastRenderedPageBreak/>
        <w:t xml:space="preserve">Table </w:t>
      </w:r>
      <w:r w:rsidRPr="00024EA8">
        <w:rPr>
          <w:b/>
          <w:color w:val="auto"/>
          <w:sz w:val="24"/>
        </w:rPr>
        <w:fldChar w:fldCharType="begin"/>
      </w:r>
      <w:r w:rsidRPr="00024EA8">
        <w:rPr>
          <w:b/>
          <w:color w:val="auto"/>
          <w:sz w:val="24"/>
        </w:rPr>
        <w:instrText xml:space="preserve"> SEQ Table \* ARABIC </w:instrText>
      </w:r>
      <w:r w:rsidRPr="00024EA8">
        <w:rPr>
          <w:b/>
          <w:color w:val="auto"/>
          <w:sz w:val="24"/>
        </w:rPr>
        <w:fldChar w:fldCharType="separate"/>
      </w:r>
      <w:r w:rsidRPr="00024EA8">
        <w:rPr>
          <w:b/>
          <w:noProof/>
          <w:color w:val="auto"/>
          <w:sz w:val="24"/>
        </w:rPr>
        <w:t>1</w:t>
      </w:r>
      <w:r w:rsidRPr="00024EA8">
        <w:rPr>
          <w:b/>
          <w:color w:val="auto"/>
          <w:sz w:val="24"/>
        </w:rPr>
        <w:fldChar w:fldCharType="end"/>
      </w:r>
      <w:r w:rsidRPr="00024EA8">
        <w:rPr>
          <w:b/>
          <w:color w:val="auto"/>
          <w:sz w:val="24"/>
        </w:rPr>
        <w:t>.</w:t>
      </w:r>
      <w:proofErr w:type="gramEnd"/>
      <w:r w:rsidRPr="00024EA8">
        <w:rPr>
          <w:b/>
          <w:color w:val="auto"/>
          <w:sz w:val="24"/>
        </w:rPr>
        <w:t xml:space="preserve"> Examples of duties with significant activities associated with diversity and inclusion and suggestions for how the impact of these duties might be assessed.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970"/>
        <w:gridCol w:w="1080"/>
        <w:gridCol w:w="3685"/>
      </w:tblGrid>
      <w:tr w:rsidR="00AB7094" w:rsidRPr="00024EA8" w:rsidTr="001719DF">
        <w:trPr>
          <w:tblHeader/>
        </w:trPr>
        <w:tc>
          <w:tcPr>
            <w:tcW w:w="1615" w:type="dxa"/>
          </w:tcPr>
          <w:p w:rsidR="00324B68" w:rsidRPr="00024EA8" w:rsidRDefault="00324B68" w:rsidP="00A7763E">
            <w:pPr>
              <w:rPr>
                <w:b/>
                <w:sz w:val="24"/>
                <w:szCs w:val="24"/>
              </w:rPr>
            </w:pPr>
            <w:r w:rsidRPr="00024EA8">
              <w:rPr>
                <w:b/>
                <w:sz w:val="24"/>
                <w:szCs w:val="24"/>
              </w:rPr>
              <w:t>Duty</w:t>
            </w:r>
          </w:p>
        </w:tc>
        <w:tc>
          <w:tcPr>
            <w:tcW w:w="2970" w:type="dxa"/>
          </w:tcPr>
          <w:p w:rsidR="00324B68" w:rsidRPr="00024EA8" w:rsidRDefault="00324B68" w:rsidP="00A7763E">
            <w:pPr>
              <w:rPr>
                <w:b/>
                <w:sz w:val="24"/>
                <w:szCs w:val="24"/>
              </w:rPr>
            </w:pPr>
            <w:r w:rsidRPr="00024EA8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080" w:type="dxa"/>
          </w:tcPr>
          <w:p w:rsidR="00324B68" w:rsidRPr="00024EA8" w:rsidRDefault="00324B68" w:rsidP="00A7763E">
            <w:pPr>
              <w:rPr>
                <w:b/>
                <w:sz w:val="24"/>
                <w:szCs w:val="24"/>
              </w:rPr>
            </w:pPr>
            <w:r w:rsidRPr="00024EA8">
              <w:rPr>
                <w:b/>
                <w:sz w:val="24"/>
                <w:szCs w:val="24"/>
              </w:rPr>
              <w:t>Amount of effort</w:t>
            </w:r>
          </w:p>
        </w:tc>
        <w:tc>
          <w:tcPr>
            <w:tcW w:w="3685" w:type="dxa"/>
          </w:tcPr>
          <w:p w:rsidR="00324B68" w:rsidRPr="00024EA8" w:rsidRDefault="00324B68" w:rsidP="00A7763E">
            <w:pPr>
              <w:rPr>
                <w:b/>
                <w:sz w:val="24"/>
                <w:szCs w:val="24"/>
              </w:rPr>
            </w:pPr>
            <w:r w:rsidRPr="00024EA8">
              <w:rPr>
                <w:b/>
                <w:sz w:val="24"/>
                <w:szCs w:val="24"/>
              </w:rPr>
              <w:t>Assessment</w:t>
            </w:r>
          </w:p>
        </w:tc>
      </w:tr>
      <w:tr w:rsidR="00AB7094" w:rsidRPr="00024EA8" w:rsidTr="001719DF">
        <w:trPr>
          <w:tblHeader/>
        </w:trPr>
        <w:tc>
          <w:tcPr>
            <w:tcW w:w="1615" w:type="dxa"/>
          </w:tcPr>
          <w:p w:rsidR="00324B68" w:rsidRPr="00024EA8" w:rsidRDefault="000A5635" w:rsidP="00A7763E">
            <w:pPr>
              <w:rPr>
                <w:b/>
                <w:i/>
                <w:sz w:val="24"/>
                <w:szCs w:val="24"/>
              </w:rPr>
            </w:pPr>
            <w:r w:rsidRPr="00024EA8">
              <w:rPr>
                <w:b/>
                <w:i/>
                <w:sz w:val="24"/>
                <w:szCs w:val="24"/>
              </w:rPr>
              <w:t>Teaching</w:t>
            </w:r>
            <w:r w:rsidR="00F34784" w:rsidRPr="00024EA8">
              <w:rPr>
                <w:b/>
                <w:i/>
                <w:sz w:val="24"/>
                <w:szCs w:val="24"/>
              </w:rPr>
              <w:t xml:space="preserve"> and Advising</w:t>
            </w:r>
          </w:p>
        </w:tc>
        <w:tc>
          <w:tcPr>
            <w:tcW w:w="2970" w:type="dxa"/>
          </w:tcPr>
          <w:p w:rsidR="00324B68" w:rsidRPr="00024EA8" w:rsidRDefault="00324B68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>Complete DPD training; teach a DPD class</w:t>
            </w:r>
          </w:p>
        </w:tc>
        <w:tc>
          <w:tcPr>
            <w:tcW w:w="1080" w:type="dxa"/>
          </w:tcPr>
          <w:p w:rsidR="00324B68" w:rsidRPr="00024EA8" w:rsidRDefault="00324B68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>10%</w:t>
            </w:r>
          </w:p>
        </w:tc>
        <w:tc>
          <w:tcPr>
            <w:tcW w:w="3685" w:type="dxa"/>
          </w:tcPr>
          <w:p w:rsidR="00324B68" w:rsidRPr="00024EA8" w:rsidRDefault="00324B68" w:rsidP="001719DF">
            <w:pPr>
              <w:rPr>
                <w:szCs w:val="24"/>
              </w:rPr>
            </w:pPr>
            <w:r w:rsidRPr="00024EA8">
              <w:rPr>
                <w:szCs w:val="24"/>
              </w:rPr>
              <w:t>Peer review of teaching</w:t>
            </w:r>
            <w:r w:rsidR="00AB7094" w:rsidRPr="00024EA8">
              <w:rPr>
                <w:szCs w:val="24"/>
              </w:rPr>
              <w:t>,</w:t>
            </w:r>
            <w:r w:rsidRPr="00024EA8">
              <w:rPr>
                <w:szCs w:val="24"/>
              </w:rPr>
              <w:t xml:space="preserve"> SET</w:t>
            </w:r>
            <w:r w:rsidR="00AB7094" w:rsidRPr="00024EA8">
              <w:rPr>
                <w:szCs w:val="24"/>
              </w:rPr>
              <w:t xml:space="preserve"> scores</w:t>
            </w:r>
            <w:r w:rsidR="000A5635" w:rsidRPr="00024EA8">
              <w:rPr>
                <w:rStyle w:val="FootnoteReference"/>
                <w:szCs w:val="24"/>
              </w:rPr>
              <w:footnoteReference w:id="1"/>
            </w:r>
          </w:p>
        </w:tc>
      </w:tr>
      <w:tr w:rsidR="00F34784" w:rsidRPr="00024EA8" w:rsidTr="001719DF">
        <w:trPr>
          <w:tblHeader/>
        </w:trPr>
        <w:tc>
          <w:tcPr>
            <w:tcW w:w="1615" w:type="dxa"/>
          </w:tcPr>
          <w:p w:rsidR="00F34784" w:rsidRPr="00024EA8" w:rsidRDefault="00F34784" w:rsidP="00A7763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F34784" w:rsidRPr="00024EA8" w:rsidRDefault="00F34784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>Serve as unit diversity recruiter</w:t>
            </w:r>
          </w:p>
        </w:tc>
        <w:tc>
          <w:tcPr>
            <w:tcW w:w="1080" w:type="dxa"/>
          </w:tcPr>
          <w:p w:rsidR="00F34784" w:rsidRPr="00024EA8" w:rsidRDefault="00F34784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>5%</w:t>
            </w:r>
            <w:r w:rsidRPr="00024EA8">
              <w:rPr>
                <w:rStyle w:val="FootnoteReference"/>
                <w:szCs w:val="24"/>
              </w:rPr>
              <w:footnoteReference w:id="2"/>
            </w:r>
          </w:p>
        </w:tc>
        <w:tc>
          <w:tcPr>
            <w:tcW w:w="3685" w:type="dxa"/>
          </w:tcPr>
          <w:p w:rsidR="00F34784" w:rsidRPr="00024EA8" w:rsidRDefault="00A97858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 xml:space="preserve">Change in numbers of traditionally underrepresented students, </w:t>
            </w:r>
            <w:r w:rsidR="00AB7094" w:rsidRPr="00024EA8">
              <w:rPr>
                <w:szCs w:val="24"/>
              </w:rPr>
              <w:t xml:space="preserve">exit interviews, </w:t>
            </w:r>
            <w:r w:rsidRPr="00024EA8">
              <w:rPr>
                <w:szCs w:val="24"/>
              </w:rPr>
              <w:t>student input for student committee letter</w:t>
            </w:r>
          </w:p>
        </w:tc>
      </w:tr>
      <w:tr w:rsidR="00A97858" w:rsidRPr="00024EA8" w:rsidTr="001719DF">
        <w:trPr>
          <w:tblHeader/>
        </w:trPr>
        <w:tc>
          <w:tcPr>
            <w:tcW w:w="1615" w:type="dxa"/>
          </w:tcPr>
          <w:p w:rsidR="00A97858" w:rsidRPr="00024EA8" w:rsidRDefault="00A97858" w:rsidP="00A7763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A97858" w:rsidRPr="00024EA8" w:rsidRDefault="00A97858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>Serve as unit diversity adviser</w:t>
            </w:r>
          </w:p>
        </w:tc>
        <w:tc>
          <w:tcPr>
            <w:tcW w:w="1080" w:type="dxa"/>
          </w:tcPr>
          <w:p w:rsidR="00A97858" w:rsidRPr="00024EA8" w:rsidRDefault="00A97858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>5%</w:t>
            </w:r>
            <w:r w:rsidRPr="00024EA8">
              <w:rPr>
                <w:rStyle w:val="FootnoteReference"/>
                <w:szCs w:val="24"/>
              </w:rPr>
              <w:footnoteReference w:id="3"/>
            </w:r>
          </w:p>
        </w:tc>
        <w:tc>
          <w:tcPr>
            <w:tcW w:w="3685" w:type="dxa"/>
          </w:tcPr>
          <w:p w:rsidR="00A97858" w:rsidRPr="00024EA8" w:rsidRDefault="00AB7094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>Student surveys, exit interviews, student input for student committee letter</w:t>
            </w:r>
          </w:p>
        </w:tc>
      </w:tr>
      <w:tr w:rsidR="00AB7094" w:rsidRPr="00024EA8" w:rsidTr="001719DF">
        <w:trPr>
          <w:tblHeader/>
        </w:trPr>
        <w:tc>
          <w:tcPr>
            <w:tcW w:w="1615" w:type="dxa"/>
          </w:tcPr>
          <w:p w:rsidR="00324B68" w:rsidRPr="00024EA8" w:rsidRDefault="00496317" w:rsidP="00A7763E">
            <w:pPr>
              <w:rPr>
                <w:b/>
                <w:i/>
                <w:sz w:val="24"/>
                <w:szCs w:val="24"/>
              </w:rPr>
            </w:pPr>
            <w:r w:rsidRPr="00024EA8">
              <w:rPr>
                <w:b/>
                <w:i/>
                <w:sz w:val="24"/>
                <w:szCs w:val="24"/>
              </w:rPr>
              <w:t xml:space="preserve">Outreach and Engagement </w:t>
            </w:r>
          </w:p>
        </w:tc>
        <w:tc>
          <w:tcPr>
            <w:tcW w:w="2970" w:type="dxa"/>
          </w:tcPr>
          <w:p w:rsidR="00496317" w:rsidRPr="00024EA8" w:rsidRDefault="00496317" w:rsidP="00496317">
            <w:pPr>
              <w:rPr>
                <w:szCs w:val="24"/>
              </w:rPr>
            </w:pPr>
            <w:r w:rsidRPr="00024EA8">
              <w:rPr>
                <w:szCs w:val="24"/>
              </w:rPr>
              <w:t>Develop and present programs specifically targeting underrepresented populations.</w:t>
            </w:r>
          </w:p>
          <w:p w:rsidR="00324B68" w:rsidRPr="00024EA8" w:rsidRDefault="00324B68" w:rsidP="00A7763E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324B68" w:rsidRPr="00024EA8" w:rsidRDefault="00024EA8" w:rsidP="001719DF">
            <w:pPr>
              <w:rPr>
                <w:szCs w:val="24"/>
              </w:rPr>
            </w:pPr>
            <w:r>
              <w:rPr>
                <w:szCs w:val="24"/>
              </w:rPr>
              <w:t>5-10</w:t>
            </w:r>
            <w:r w:rsidR="00496317" w:rsidRPr="00024EA8">
              <w:rPr>
                <w:szCs w:val="24"/>
              </w:rPr>
              <w:t>%</w:t>
            </w:r>
            <w:r w:rsidR="00496317" w:rsidRPr="00024EA8">
              <w:rPr>
                <w:rStyle w:val="FootnoteReference"/>
                <w:szCs w:val="24"/>
              </w:rPr>
              <w:footnoteReference w:id="4"/>
            </w:r>
          </w:p>
        </w:tc>
        <w:tc>
          <w:tcPr>
            <w:tcW w:w="3685" w:type="dxa"/>
          </w:tcPr>
          <w:p w:rsidR="00324B68" w:rsidRPr="00024EA8" w:rsidRDefault="00496317" w:rsidP="001719DF">
            <w:pPr>
              <w:rPr>
                <w:szCs w:val="24"/>
              </w:rPr>
            </w:pPr>
            <w:r w:rsidRPr="00024EA8">
              <w:rPr>
                <w:szCs w:val="24"/>
              </w:rPr>
              <w:t>Survey of stakeholders/clientele that assesses the impact of program, bilingual scholarship products produced to support program, peer review of teaching events</w:t>
            </w:r>
            <w:r w:rsidR="00FB0A2A" w:rsidRPr="00024EA8">
              <w:rPr>
                <w:szCs w:val="24"/>
              </w:rPr>
              <w:t>, awards</w:t>
            </w:r>
            <w:r w:rsidRPr="00024EA8">
              <w:rPr>
                <w:szCs w:val="24"/>
              </w:rPr>
              <w:t xml:space="preserve"> </w:t>
            </w:r>
          </w:p>
        </w:tc>
      </w:tr>
      <w:tr w:rsidR="00AB7094" w:rsidRPr="00024EA8" w:rsidTr="001719DF">
        <w:trPr>
          <w:tblHeader/>
        </w:trPr>
        <w:tc>
          <w:tcPr>
            <w:tcW w:w="1615" w:type="dxa"/>
          </w:tcPr>
          <w:p w:rsidR="00324B68" w:rsidRPr="00024EA8" w:rsidRDefault="000A5635" w:rsidP="00A7763E">
            <w:pPr>
              <w:rPr>
                <w:b/>
                <w:i/>
                <w:sz w:val="24"/>
                <w:szCs w:val="24"/>
              </w:rPr>
            </w:pPr>
            <w:r w:rsidRPr="00024EA8">
              <w:rPr>
                <w:b/>
                <w:i/>
                <w:sz w:val="24"/>
                <w:szCs w:val="24"/>
              </w:rPr>
              <w:t>Research, Scholarship and Creative Activities</w:t>
            </w:r>
          </w:p>
        </w:tc>
        <w:tc>
          <w:tcPr>
            <w:tcW w:w="2970" w:type="dxa"/>
          </w:tcPr>
          <w:p w:rsidR="00324B68" w:rsidRPr="00024EA8" w:rsidRDefault="000A5635" w:rsidP="001719DF">
            <w:pPr>
              <w:rPr>
                <w:szCs w:val="24"/>
              </w:rPr>
            </w:pPr>
            <w:r w:rsidRPr="00024EA8">
              <w:rPr>
                <w:szCs w:val="24"/>
              </w:rPr>
              <w:t xml:space="preserve">Write </w:t>
            </w:r>
            <w:proofErr w:type="spellStart"/>
            <w:proofErr w:type="gramStart"/>
            <w:r w:rsidRPr="00024EA8">
              <w:rPr>
                <w:szCs w:val="24"/>
              </w:rPr>
              <w:t>a</w:t>
            </w:r>
            <w:proofErr w:type="spellEnd"/>
            <w:proofErr w:type="gramEnd"/>
            <w:r w:rsidRPr="00024EA8">
              <w:rPr>
                <w:szCs w:val="24"/>
              </w:rPr>
              <w:t xml:space="preserve"> education/training grant specifically targeting recruitment or retention of underserved populations in any discipline covered within CAS.</w:t>
            </w:r>
          </w:p>
        </w:tc>
        <w:tc>
          <w:tcPr>
            <w:tcW w:w="1080" w:type="dxa"/>
          </w:tcPr>
          <w:p w:rsidR="00324B68" w:rsidRPr="00024EA8" w:rsidRDefault="000A5635" w:rsidP="001719DF">
            <w:pPr>
              <w:rPr>
                <w:szCs w:val="24"/>
              </w:rPr>
            </w:pPr>
            <w:r w:rsidRPr="00024EA8">
              <w:rPr>
                <w:szCs w:val="24"/>
              </w:rPr>
              <w:t>5</w:t>
            </w:r>
            <w:r w:rsidR="00CE414A" w:rsidRPr="00024EA8">
              <w:rPr>
                <w:szCs w:val="24"/>
              </w:rPr>
              <w:t>-10</w:t>
            </w:r>
            <w:r w:rsidRPr="00024EA8">
              <w:rPr>
                <w:szCs w:val="24"/>
              </w:rPr>
              <w:t>%</w:t>
            </w:r>
            <w:r w:rsidR="006F4AF1" w:rsidRPr="00024EA8">
              <w:rPr>
                <w:rStyle w:val="FootnoteReference"/>
                <w:szCs w:val="24"/>
              </w:rPr>
              <w:footnoteReference w:id="5"/>
            </w:r>
          </w:p>
        </w:tc>
        <w:tc>
          <w:tcPr>
            <w:tcW w:w="3685" w:type="dxa"/>
          </w:tcPr>
          <w:p w:rsidR="00324B68" w:rsidRPr="00024EA8" w:rsidRDefault="006F4AF1" w:rsidP="001719DF">
            <w:pPr>
              <w:rPr>
                <w:szCs w:val="24"/>
              </w:rPr>
            </w:pPr>
            <w:r w:rsidRPr="00024EA8">
              <w:rPr>
                <w:szCs w:val="24"/>
              </w:rPr>
              <w:t>Peer review scores, grant funded</w:t>
            </w:r>
            <w:r w:rsidR="00CE414A" w:rsidRPr="00024EA8">
              <w:rPr>
                <w:szCs w:val="24"/>
              </w:rPr>
              <w:t xml:space="preserve">, scholarship related to </w:t>
            </w:r>
            <w:r w:rsidR="00AB7094" w:rsidRPr="00024EA8">
              <w:rPr>
                <w:szCs w:val="24"/>
              </w:rPr>
              <w:t xml:space="preserve">education </w:t>
            </w:r>
            <w:r w:rsidR="00CE414A" w:rsidRPr="00024EA8">
              <w:rPr>
                <w:szCs w:val="24"/>
              </w:rPr>
              <w:t>project</w:t>
            </w:r>
          </w:p>
        </w:tc>
      </w:tr>
      <w:tr w:rsidR="00AB7094" w:rsidRPr="00024EA8" w:rsidTr="001719DF">
        <w:trPr>
          <w:tblHeader/>
        </w:trPr>
        <w:tc>
          <w:tcPr>
            <w:tcW w:w="1615" w:type="dxa"/>
          </w:tcPr>
          <w:p w:rsidR="00324B68" w:rsidRPr="00024EA8" w:rsidRDefault="00324B68" w:rsidP="00A7763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6F4AF1" w:rsidRPr="00024EA8" w:rsidRDefault="006F4AF1" w:rsidP="001719DF">
            <w:pPr>
              <w:rPr>
                <w:szCs w:val="24"/>
              </w:rPr>
            </w:pPr>
            <w:r w:rsidRPr="00024EA8">
              <w:rPr>
                <w:szCs w:val="24"/>
              </w:rPr>
              <w:t xml:space="preserve">Write a research grant concerning use, participation, or access of underrepresented groups to resources in any discipline covered </w:t>
            </w:r>
            <w:r w:rsidR="00B7090B" w:rsidRPr="00024EA8">
              <w:rPr>
                <w:szCs w:val="24"/>
              </w:rPr>
              <w:t xml:space="preserve">within </w:t>
            </w:r>
            <w:r w:rsidRPr="00024EA8">
              <w:rPr>
                <w:szCs w:val="24"/>
              </w:rPr>
              <w:t>CAS activities.</w:t>
            </w:r>
          </w:p>
          <w:p w:rsidR="00324B68" w:rsidRPr="00024EA8" w:rsidRDefault="00324B68" w:rsidP="00A7763E">
            <w:pPr>
              <w:rPr>
                <w:szCs w:val="24"/>
              </w:rPr>
            </w:pPr>
          </w:p>
        </w:tc>
        <w:tc>
          <w:tcPr>
            <w:tcW w:w="1080" w:type="dxa"/>
          </w:tcPr>
          <w:p w:rsidR="00324B68" w:rsidRPr="00024EA8" w:rsidRDefault="006F4AF1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>5</w:t>
            </w:r>
            <w:r w:rsidR="00CE414A" w:rsidRPr="00024EA8">
              <w:rPr>
                <w:szCs w:val="24"/>
              </w:rPr>
              <w:t>-10</w:t>
            </w:r>
            <w:r w:rsidRPr="00024EA8">
              <w:rPr>
                <w:szCs w:val="24"/>
              </w:rPr>
              <w:t>%</w:t>
            </w:r>
            <w:r w:rsidRPr="00024EA8">
              <w:rPr>
                <w:rStyle w:val="FootnoteReference"/>
                <w:szCs w:val="24"/>
              </w:rPr>
              <w:footnoteReference w:id="6"/>
            </w:r>
          </w:p>
        </w:tc>
        <w:tc>
          <w:tcPr>
            <w:tcW w:w="3685" w:type="dxa"/>
          </w:tcPr>
          <w:p w:rsidR="00324B68" w:rsidRPr="00024EA8" w:rsidRDefault="006F4AF1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>Peer review scores, grant funded</w:t>
            </w:r>
            <w:r w:rsidR="00CE414A" w:rsidRPr="00024EA8">
              <w:rPr>
                <w:szCs w:val="24"/>
              </w:rPr>
              <w:t>, scholarship related to research</w:t>
            </w:r>
            <w:r w:rsidR="00AB7094" w:rsidRPr="00024EA8">
              <w:rPr>
                <w:szCs w:val="24"/>
              </w:rPr>
              <w:t xml:space="preserve"> project</w:t>
            </w:r>
          </w:p>
        </w:tc>
      </w:tr>
      <w:tr w:rsidR="00AB7094" w:rsidRPr="00024EA8" w:rsidTr="001719DF">
        <w:trPr>
          <w:tblHeader/>
        </w:trPr>
        <w:tc>
          <w:tcPr>
            <w:tcW w:w="1615" w:type="dxa"/>
          </w:tcPr>
          <w:p w:rsidR="00324B68" w:rsidRPr="00024EA8" w:rsidRDefault="00CE414A" w:rsidP="00A7763E">
            <w:pPr>
              <w:rPr>
                <w:b/>
                <w:i/>
                <w:sz w:val="24"/>
                <w:szCs w:val="24"/>
              </w:rPr>
            </w:pPr>
            <w:r w:rsidRPr="00024EA8">
              <w:rPr>
                <w:b/>
                <w:i/>
                <w:sz w:val="24"/>
                <w:szCs w:val="24"/>
              </w:rPr>
              <w:t>Service</w:t>
            </w:r>
          </w:p>
        </w:tc>
        <w:tc>
          <w:tcPr>
            <w:tcW w:w="2970" w:type="dxa"/>
          </w:tcPr>
          <w:p w:rsidR="00324B68" w:rsidRPr="00024EA8" w:rsidRDefault="00CE414A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>Multiple service activities specifically associated with diversity, inclusion and climate within the unit and college.</w:t>
            </w:r>
          </w:p>
        </w:tc>
        <w:tc>
          <w:tcPr>
            <w:tcW w:w="1080" w:type="dxa"/>
          </w:tcPr>
          <w:p w:rsidR="00324B68" w:rsidRPr="00024EA8" w:rsidRDefault="00CE414A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>5-25%</w:t>
            </w:r>
          </w:p>
        </w:tc>
        <w:tc>
          <w:tcPr>
            <w:tcW w:w="3685" w:type="dxa"/>
          </w:tcPr>
          <w:p w:rsidR="00324B68" w:rsidRPr="00024EA8" w:rsidRDefault="00CE414A" w:rsidP="00A7763E">
            <w:pPr>
              <w:rPr>
                <w:szCs w:val="24"/>
              </w:rPr>
            </w:pPr>
            <w:r w:rsidRPr="00024EA8">
              <w:rPr>
                <w:szCs w:val="24"/>
              </w:rPr>
              <w:t xml:space="preserve">Survey of </w:t>
            </w:r>
            <w:r w:rsidR="00496317" w:rsidRPr="00024EA8">
              <w:rPr>
                <w:szCs w:val="24"/>
              </w:rPr>
              <w:t>stakeholders/clientele that assesses the impact of activities</w:t>
            </w:r>
            <w:r w:rsidR="00FB0A2A" w:rsidRPr="00024EA8">
              <w:rPr>
                <w:szCs w:val="24"/>
              </w:rPr>
              <w:t>, awards</w:t>
            </w:r>
          </w:p>
        </w:tc>
      </w:tr>
    </w:tbl>
    <w:p w:rsidR="00324B68" w:rsidRPr="00024EA8" w:rsidRDefault="00324B68" w:rsidP="00A7763E">
      <w:pPr>
        <w:rPr>
          <w:sz w:val="24"/>
          <w:szCs w:val="24"/>
        </w:rPr>
      </w:pPr>
    </w:p>
    <w:p w:rsidR="00A7763E" w:rsidRPr="00A7763E" w:rsidRDefault="00A7763E" w:rsidP="00A7763E">
      <w:pPr>
        <w:rPr>
          <w:sz w:val="24"/>
        </w:rPr>
      </w:pPr>
      <w:r w:rsidRPr="00024EA8">
        <w:rPr>
          <w:rFonts w:cs="Times New Roman"/>
          <w:sz w:val="24"/>
        </w:rPr>
        <w:t>CAS Deans’ office contact: Dan Edge</w:t>
      </w:r>
    </w:p>
    <w:p w:rsidR="00A7763E" w:rsidRPr="00A7763E" w:rsidRDefault="00A7763E" w:rsidP="00A7763E">
      <w:pPr>
        <w:rPr>
          <w:sz w:val="24"/>
          <w:szCs w:val="24"/>
        </w:rPr>
      </w:pPr>
    </w:p>
    <w:p w:rsidR="00AA1303" w:rsidRPr="00E253D9" w:rsidRDefault="00AA1303">
      <w:pPr>
        <w:rPr>
          <w:sz w:val="24"/>
          <w:szCs w:val="24"/>
        </w:rPr>
      </w:pPr>
    </w:p>
    <w:sectPr w:rsidR="00AA1303" w:rsidRPr="00E25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11" w:rsidRDefault="00FD7211" w:rsidP="000A5635">
      <w:pPr>
        <w:spacing w:after="0" w:line="240" w:lineRule="auto"/>
      </w:pPr>
      <w:r>
        <w:separator/>
      </w:r>
    </w:p>
  </w:endnote>
  <w:endnote w:type="continuationSeparator" w:id="0">
    <w:p w:rsidR="00FD7211" w:rsidRDefault="00FD7211" w:rsidP="000A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Myungjo">
    <w:charset w:val="4F"/>
    <w:family w:val="auto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11" w:rsidRDefault="00FD7211" w:rsidP="000A5635">
      <w:pPr>
        <w:spacing w:after="0" w:line="240" w:lineRule="auto"/>
      </w:pPr>
      <w:r>
        <w:separator/>
      </w:r>
    </w:p>
  </w:footnote>
  <w:footnote w:type="continuationSeparator" w:id="0">
    <w:p w:rsidR="00FD7211" w:rsidRDefault="00FD7211" w:rsidP="000A5635">
      <w:pPr>
        <w:spacing w:after="0" w:line="240" w:lineRule="auto"/>
      </w:pPr>
      <w:r>
        <w:continuationSeparator/>
      </w:r>
    </w:p>
  </w:footnote>
  <w:footnote w:id="1">
    <w:p w:rsidR="000A5635" w:rsidRDefault="000A5635">
      <w:pPr>
        <w:pStyle w:val="FootnoteText"/>
      </w:pPr>
      <w:r>
        <w:rPr>
          <w:rStyle w:val="FootnoteReference"/>
        </w:rPr>
        <w:footnoteRef/>
      </w:r>
      <w:r>
        <w:t xml:space="preserve"> SET scores for faculty teaching DPD classes are typically lower than SET scores for non-DPD classes.</w:t>
      </w:r>
    </w:p>
  </w:footnote>
  <w:footnote w:id="2">
    <w:p w:rsidR="00F34784" w:rsidRDefault="00F34784">
      <w:pPr>
        <w:pStyle w:val="FootnoteText"/>
      </w:pPr>
      <w:r>
        <w:rPr>
          <w:rStyle w:val="FootnoteReference"/>
        </w:rPr>
        <w:footnoteRef/>
      </w:r>
      <w:r>
        <w:t xml:space="preserve"> Preparing for, participating in and doing follow-up for a recruitment event at a national conference</w:t>
      </w:r>
      <w:r w:rsidR="00A97858">
        <w:t xml:space="preserve"> might take 2% of a faculty member’s time.  A person assigned this duty would likely participate in 2 or more of these conferences per year.</w:t>
      </w:r>
    </w:p>
  </w:footnote>
  <w:footnote w:id="3">
    <w:p w:rsidR="00A97858" w:rsidRDefault="00A97858">
      <w:pPr>
        <w:pStyle w:val="FootnoteText"/>
      </w:pPr>
      <w:r>
        <w:rPr>
          <w:rStyle w:val="FootnoteReference"/>
        </w:rPr>
        <w:footnoteRef/>
      </w:r>
      <w:r>
        <w:t xml:space="preserve"> Depends on number of minority students in the unit; assumes person would participate in advisor training and activities associated with </w:t>
      </w:r>
      <w:r w:rsidR="00AB7094">
        <w:t>minority populations (i.e., advise sponsored student organizations).</w:t>
      </w:r>
    </w:p>
  </w:footnote>
  <w:footnote w:id="4">
    <w:p w:rsidR="00496317" w:rsidRDefault="00496317">
      <w:pPr>
        <w:pStyle w:val="FootnoteText"/>
      </w:pPr>
      <w:r>
        <w:rPr>
          <w:rStyle w:val="FootnoteReference"/>
        </w:rPr>
        <w:footnoteRef/>
      </w:r>
      <w:r>
        <w:t xml:space="preserve"> Amount of effort will depend on the scope of the program (number of components or presentations, scholarship requirements, etc.)</w:t>
      </w:r>
      <w:r w:rsidR="00F34784">
        <w:t xml:space="preserve"> and could include all of a faculty member’s time assigned to outreach and engagement.</w:t>
      </w:r>
    </w:p>
  </w:footnote>
  <w:footnote w:id="5">
    <w:p w:rsidR="006F4AF1" w:rsidRDefault="006F4AF1">
      <w:pPr>
        <w:pStyle w:val="FootnoteText"/>
      </w:pPr>
      <w:r>
        <w:rPr>
          <w:rStyle w:val="FootnoteReference"/>
        </w:rPr>
        <w:footnoteRef/>
      </w:r>
      <w:r>
        <w:t xml:space="preserve"> Funded grants will require significantly more time to complete the training or educational activities proposed in the grant.</w:t>
      </w:r>
    </w:p>
  </w:footnote>
  <w:footnote w:id="6">
    <w:p w:rsidR="006F4AF1" w:rsidRDefault="006F4AF1">
      <w:pPr>
        <w:pStyle w:val="FootnoteText"/>
      </w:pPr>
      <w:r>
        <w:rPr>
          <w:rStyle w:val="FootnoteReference"/>
        </w:rPr>
        <w:footnoteRef/>
      </w:r>
      <w:r>
        <w:t xml:space="preserve"> Funded grants will require significantly more time to conduct the research proposed in the research.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9F3"/>
    <w:multiLevelType w:val="hybridMultilevel"/>
    <w:tmpl w:val="7DB6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089"/>
    <w:multiLevelType w:val="hybridMultilevel"/>
    <w:tmpl w:val="371E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4C65"/>
    <w:multiLevelType w:val="hybridMultilevel"/>
    <w:tmpl w:val="E3D0260A"/>
    <w:lvl w:ilvl="0" w:tplc="D12C3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34780"/>
    <w:multiLevelType w:val="hybridMultilevel"/>
    <w:tmpl w:val="22A0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D015D"/>
    <w:multiLevelType w:val="hybridMultilevel"/>
    <w:tmpl w:val="0AF4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B36AD"/>
    <w:multiLevelType w:val="hybridMultilevel"/>
    <w:tmpl w:val="A85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C66E7"/>
    <w:multiLevelType w:val="hybridMultilevel"/>
    <w:tmpl w:val="04AECA5A"/>
    <w:lvl w:ilvl="0" w:tplc="5F188B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D01D3"/>
    <w:multiLevelType w:val="hybridMultilevel"/>
    <w:tmpl w:val="3FFAC6F6"/>
    <w:lvl w:ilvl="0" w:tplc="C5E479E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5D096E84"/>
    <w:multiLevelType w:val="hybridMultilevel"/>
    <w:tmpl w:val="2698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4391A"/>
    <w:multiLevelType w:val="hybridMultilevel"/>
    <w:tmpl w:val="CEDC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03"/>
    <w:rsid w:val="00024EA8"/>
    <w:rsid w:val="000347FB"/>
    <w:rsid w:val="000A5635"/>
    <w:rsid w:val="000E2453"/>
    <w:rsid w:val="001719DF"/>
    <w:rsid w:val="001918D6"/>
    <w:rsid w:val="00324B68"/>
    <w:rsid w:val="003A6DA0"/>
    <w:rsid w:val="004276BD"/>
    <w:rsid w:val="00434776"/>
    <w:rsid w:val="00496317"/>
    <w:rsid w:val="00496E1E"/>
    <w:rsid w:val="004D1132"/>
    <w:rsid w:val="004F2DF9"/>
    <w:rsid w:val="00502436"/>
    <w:rsid w:val="00520018"/>
    <w:rsid w:val="00544626"/>
    <w:rsid w:val="005A1D73"/>
    <w:rsid w:val="005D5531"/>
    <w:rsid w:val="006417D0"/>
    <w:rsid w:val="00684129"/>
    <w:rsid w:val="006F4AF1"/>
    <w:rsid w:val="00737E3A"/>
    <w:rsid w:val="00853671"/>
    <w:rsid w:val="0088743C"/>
    <w:rsid w:val="009263A2"/>
    <w:rsid w:val="009B279A"/>
    <w:rsid w:val="009D7BC8"/>
    <w:rsid w:val="009E3024"/>
    <w:rsid w:val="00A13564"/>
    <w:rsid w:val="00A32125"/>
    <w:rsid w:val="00A602D4"/>
    <w:rsid w:val="00A7763E"/>
    <w:rsid w:val="00A97858"/>
    <w:rsid w:val="00AA1303"/>
    <w:rsid w:val="00AA2D3B"/>
    <w:rsid w:val="00AB7094"/>
    <w:rsid w:val="00B02075"/>
    <w:rsid w:val="00B17BFA"/>
    <w:rsid w:val="00B22E21"/>
    <w:rsid w:val="00B64F7B"/>
    <w:rsid w:val="00B7090B"/>
    <w:rsid w:val="00B90071"/>
    <w:rsid w:val="00B950D6"/>
    <w:rsid w:val="00C16681"/>
    <w:rsid w:val="00C16913"/>
    <w:rsid w:val="00C62DA5"/>
    <w:rsid w:val="00CA02E9"/>
    <w:rsid w:val="00CE414A"/>
    <w:rsid w:val="00D35B94"/>
    <w:rsid w:val="00E15349"/>
    <w:rsid w:val="00E253D9"/>
    <w:rsid w:val="00EA2131"/>
    <w:rsid w:val="00F34784"/>
    <w:rsid w:val="00F400E3"/>
    <w:rsid w:val="00FB0A2A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03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30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30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3D9"/>
    <w:rPr>
      <w:color w:val="0000FF"/>
      <w:u w:val="single"/>
    </w:rPr>
  </w:style>
  <w:style w:type="character" w:customStyle="1" w:styleId="s6">
    <w:name w:val="s6"/>
    <w:basedOn w:val="DefaultParagraphFont"/>
    <w:rsid w:val="00C16913"/>
  </w:style>
  <w:style w:type="table" w:styleId="TableGrid">
    <w:name w:val="Table Grid"/>
    <w:basedOn w:val="TableNormal"/>
    <w:uiPriority w:val="39"/>
    <w:rsid w:val="0032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5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6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5635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B709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03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30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30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3D9"/>
    <w:rPr>
      <w:color w:val="0000FF"/>
      <w:u w:val="single"/>
    </w:rPr>
  </w:style>
  <w:style w:type="character" w:customStyle="1" w:styleId="s6">
    <w:name w:val="s6"/>
    <w:basedOn w:val="DefaultParagraphFont"/>
    <w:rsid w:val="00C16913"/>
  </w:style>
  <w:style w:type="table" w:styleId="TableGrid">
    <w:name w:val="Table Grid"/>
    <w:basedOn w:val="TableNormal"/>
    <w:uiPriority w:val="39"/>
    <w:rsid w:val="0032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5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6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5635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B709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r.oregonstate.edu/search-excell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8EC2-0897-4BFD-A35B-486641D7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Edge, Dan</dc:creator>
  <cp:lastModifiedBy>Support</cp:lastModifiedBy>
  <cp:revision>2</cp:revision>
  <dcterms:created xsi:type="dcterms:W3CDTF">2015-09-16T13:55:00Z</dcterms:created>
  <dcterms:modified xsi:type="dcterms:W3CDTF">2015-09-16T13:55:00Z</dcterms:modified>
</cp:coreProperties>
</file>