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D84" w:rsidRDefault="00E21DC5" w:rsidP="00CF5DF8">
      <w:pPr>
        <w:jc w:val="center"/>
        <w:rPr>
          <w:b/>
        </w:rPr>
      </w:pPr>
      <w:r>
        <w:rPr>
          <w:b/>
        </w:rPr>
        <w:t>Final Report</w:t>
      </w:r>
    </w:p>
    <w:p w:rsidR="00CF5DF8" w:rsidRDefault="00CF5DF8" w:rsidP="00CF5DF8">
      <w:pPr>
        <w:jc w:val="center"/>
        <w:rPr>
          <w:b/>
        </w:rPr>
      </w:pPr>
      <w:r w:rsidRPr="00235BD7">
        <w:rPr>
          <w:b/>
        </w:rPr>
        <w:t>Foliar Fertilization Efficacy</w:t>
      </w:r>
    </w:p>
    <w:p w:rsidR="00CF5DF8" w:rsidRDefault="00CF5DF8" w:rsidP="00CF5DF8">
      <w:pPr>
        <w:jc w:val="center"/>
        <w:rPr>
          <w:b/>
        </w:rPr>
      </w:pPr>
    </w:p>
    <w:p w:rsidR="00CF5DF8" w:rsidRDefault="00CF5DF8" w:rsidP="00CF5DF8">
      <w:pPr>
        <w:jc w:val="center"/>
        <w:rPr>
          <w:b/>
        </w:rPr>
      </w:pPr>
      <w:r>
        <w:rPr>
          <w:b/>
        </w:rPr>
        <w:t>Prepared for Agricultural Research Foundation and Oregon Depart of Agriculture Nursery Research and Regulatory Committee</w:t>
      </w:r>
    </w:p>
    <w:p w:rsidR="00CF5DF8" w:rsidRDefault="00CF5DF8" w:rsidP="00CF5DF8">
      <w:pPr>
        <w:jc w:val="center"/>
        <w:rPr>
          <w:b/>
        </w:rPr>
      </w:pPr>
    </w:p>
    <w:p w:rsidR="00CF5DF8" w:rsidRDefault="00CF5DF8" w:rsidP="00CF5DF8">
      <w:pPr>
        <w:jc w:val="center"/>
        <w:rPr>
          <w:b/>
        </w:rPr>
      </w:pPr>
      <w:r>
        <w:rPr>
          <w:b/>
        </w:rPr>
        <w:t>12/22/09</w:t>
      </w:r>
    </w:p>
    <w:p w:rsidR="00CF5DF8" w:rsidRDefault="00CF5DF8" w:rsidP="00CF5DF8">
      <w:pPr>
        <w:jc w:val="center"/>
        <w:rPr>
          <w:b/>
        </w:rPr>
      </w:pPr>
    </w:p>
    <w:p w:rsidR="00CF5DF8" w:rsidRDefault="00CF5DF8" w:rsidP="00CF5DF8">
      <w:pPr>
        <w:jc w:val="center"/>
        <w:rPr>
          <w:b/>
        </w:rPr>
      </w:pPr>
    </w:p>
    <w:p w:rsidR="00CF5DF8" w:rsidRDefault="00CF5DF8" w:rsidP="00CF5DF8">
      <w:pPr>
        <w:jc w:val="center"/>
        <w:rPr>
          <w:b/>
        </w:rPr>
      </w:pPr>
    </w:p>
    <w:p w:rsidR="00CF5DF8" w:rsidRDefault="00CF5DF8" w:rsidP="00CF5DF8">
      <w:r w:rsidRPr="00FA6B2F">
        <w:rPr>
          <w:b/>
        </w:rPr>
        <w:t>Principal Investigator</w:t>
      </w:r>
      <w:r>
        <w:t>:</w:t>
      </w:r>
    </w:p>
    <w:p w:rsidR="00CF5DF8" w:rsidRDefault="00CF5DF8" w:rsidP="00CF5DF8">
      <w:r>
        <w:t xml:space="preserve">Chal Landgren, Christmas Tree Specialist </w:t>
      </w:r>
    </w:p>
    <w:p w:rsidR="00CF5DF8" w:rsidRDefault="00CF5DF8" w:rsidP="00CF5DF8">
      <w:r>
        <w:t>N. Willamette Research and Extension Center</w:t>
      </w:r>
    </w:p>
    <w:p w:rsidR="00CF5DF8" w:rsidRDefault="00CF5DF8" w:rsidP="00CF5DF8">
      <w:r>
        <w:t>15210 NE Miley Rd.</w:t>
      </w:r>
    </w:p>
    <w:p w:rsidR="00CF5DF8" w:rsidRDefault="00CF5DF8" w:rsidP="00CF5DF8">
      <w:r>
        <w:t>Aurora, OR. 97002</w:t>
      </w:r>
    </w:p>
    <w:p w:rsidR="00CF5DF8" w:rsidRDefault="00CF5DF8" w:rsidP="00CF5DF8"/>
    <w:p w:rsidR="00CF5DF8" w:rsidRDefault="00CF5DF8" w:rsidP="00CF5DF8">
      <w:pPr>
        <w:rPr>
          <w:b/>
        </w:rPr>
      </w:pPr>
      <w:r>
        <w:rPr>
          <w:b/>
        </w:rPr>
        <w:t>Research Technician:</w:t>
      </w:r>
    </w:p>
    <w:p w:rsidR="00CF5DF8" w:rsidRPr="00EB6FD5" w:rsidRDefault="00CF5DF8" w:rsidP="00CF5DF8">
      <w:r>
        <w:t>Judy Kowalski</w:t>
      </w:r>
    </w:p>
    <w:p w:rsidR="00CF5DF8" w:rsidRDefault="00CF5DF8" w:rsidP="00CF5DF8">
      <w:r>
        <w:t>N. Willamette Research and Extension Center</w:t>
      </w:r>
    </w:p>
    <w:p w:rsidR="00CF5DF8" w:rsidRDefault="00CF5DF8" w:rsidP="00CF5DF8">
      <w:r>
        <w:t>15210 NE Miley Rd.</w:t>
      </w:r>
    </w:p>
    <w:p w:rsidR="00CF5DF8" w:rsidRDefault="00CF5DF8" w:rsidP="00CF5DF8">
      <w:r>
        <w:t>Aurora, OR. 97002</w:t>
      </w:r>
    </w:p>
    <w:p w:rsidR="00CF5DF8" w:rsidRDefault="00CF5DF8" w:rsidP="00CF5DF8"/>
    <w:p w:rsidR="00CF5DF8" w:rsidRDefault="00CF5DF8" w:rsidP="00CF5DF8">
      <w:pPr>
        <w:rPr>
          <w:b/>
        </w:rPr>
      </w:pPr>
    </w:p>
    <w:p w:rsidR="00CF5DF8" w:rsidRDefault="00CF5DF8" w:rsidP="00CF5DF8">
      <w:pPr>
        <w:rPr>
          <w:b/>
        </w:rPr>
      </w:pPr>
      <w:r>
        <w:rPr>
          <w:b/>
        </w:rPr>
        <w:t>Project Objectives</w:t>
      </w:r>
    </w:p>
    <w:p w:rsidR="00CF5DF8" w:rsidRDefault="00CF5DF8" w:rsidP="00CF5DF8"/>
    <w:p w:rsidR="00CF5DF8" w:rsidRDefault="00CF5DF8" w:rsidP="00CF5DF8">
      <w:r>
        <w:t>This project evaluated four general options for grower application of plant nutrients on conifers- no fertilization, soil applied nutrients only, soil and foliar application, and foliar only.</w:t>
      </w:r>
    </w:p>
    <w:p w:rsidR="00CF5DF8" w:rsidRDefault="00CF5DF8" w:rsidP="00CF5DF8"/>
    <w:p w:rsidR="00CF5DF8" w:rsidRDefault="00CF5DF8" w:rsidP="00CF5DF8">
      <w:r>
        <w:t>The testing targeted both in-ground and potted conifer production with plant ages from 5-10 years. The species tested include blue spruce, Atlas cedar, grand fir, Nordmann fir, Turkish fir and noble fir.</w:t>
      </w:r>
    </w:p>
    <w:p w:rsidR="00CF5DF8" w:rsidRDefault="00CF5DF8" w:rsidP="00CF5DF8"/>
    <w:p w:rsidR="00CF5DF8" w:rsidRDefault="00CF5DF8" w:rsidP="00CF5DF8">
      <w:r>
        <w:t>Products used for testing and test design were determined by grower and site conditions. The soil applied materials tested include Urea, a proprietary blend and Controlled Release Fertilizer (CFR). Two foliar products were tested and application methods include helicopters, mist blowers and various backpack sprayers.</w:t>
      </w:r>
    </w:p>
    <w:p w:rsidR="00CF5DF8" w:rsidRDefault="00CF5DF8" w:rsidP="00CF5DF8"/>
    <w:p w:rsidR="00CF5DF8" w:rsidRPr="00FA6B2F" w:rsidRDefault="00CF5DF8" w:rsidP="00CF5DF8">
      <w:pPr>
        <w:rPr>
          <w:b/>
        </w:rPr>
      </w:pPr>
      <w:r w:rsidRPr="00FA6B2F">
        <w:rPr>
          <w:b/>
        </w:rPr>
        <w:t>Methods and Procedures</w:t>
      </w:r>
    </w:p>
    <w:p w:rsidR="00CF5DF8" w:rsidRDefault="00CF5DF8" w:rsidP="00CF5DF8"/>
    <w:p w:rsidR="00CF5DF8" w:rsidRDefault="00CF5DF8" w:rsidP="00CF5DF8">
      <w:r>
        <w:t>The study was conducted at both in-field sites and at the NWREC greenhouse. We report, results and procedures from 4 field sites and the NWREC greenhouse.</w:t>
      </w:r>
    </w:p>
    <w:p w:rsidR="00CF5DF8" w:rsidRDefault="00CF5DF8" w:rsidP="00CF5DF8">
      <w:pPr>
        <w:rPr>
          <w:b/>
        </w:rPr>
      </w:pPr>
    </w:p>
    <w:p w:rsidR="00CF5DF8" w:rsidRDefault="00CF5DF8" w:rsidP="00CF5DF8">
      <w:pPr>
        <w:ind w:firstLine="720"/>
      </w:pPr>
      <w:r>
        <w:rPr>
          <w:b/>
        </w:rPr>
        <w:t>NWREC Container Conifer Study-</w:t>
      </w:r>
      <w:r>
        <w:t>In late February 2009, 50,</w:t>
      </w:r>
      <w:r w:rsidRPr="009244F1">
        <w:t xml:space="preserve"> </w:t>
      </w:r>
      <w:r>
        <w:t xml:space="preserve">5-gallon size Picea pungens ‘Hoopsi’ (blue spruce) and Abies nordmanniana (Nordmann fir) were selected from local Willamette Valley conifer nurseries. Trees of uniform size and color </w:t>
      </w:r>
      <w:r>
        <w:lastRenderedPageBreak/>
        <w:t xml:space="preserve">were chosen and transported to the North Willamette Research and Extension Center for the containerized portion of the study. Both species of trees were estimated to be approximately five years of age. The firs were from a provenance level collection grown from #2 size Weyerhauser plugs, while the spruce was a grafted cultivar. </w:t>
      </w:r>
    </w:p>
    <w:p w:rsidR="00CF5DF8" w:rsidRDefault="00CF5DF8" w:rsidP="00CF5DF8"/>
    <w:p w:rsidR="00CF5DF8" w:rsidRDefault="00CF5DF8" w:rsidP="00CF5DF8">
      <w:r>
        <w:t>On March 13</w:t>
      </w:r>
      <w:r w:rsidRPr="002E2B7A">
        <w:rPr>
          <w:vertAlign w:val="superscript"/>
        </w:rPr>
        <w:t>th</w:t>
      </w:r>
      <w:r>
        <w:t xml:space="preserve"> 2009, foliar samples were taken from both species and sent for analysis (see Table 3). </w:t>
      </w:r>
    </w:p>
    <w:p w:rsidR="00CF5DF8" w:rsidRDefault="00CF5DF8" w:rsidP="00CF5DF8"/>
    <w:p w:rsidR="00CF5DF8" w:rsidRDefault="00CF5DF8" w:rsidP="00CF5DF8">
      <w:r w:rsidRPr="001C4A08">
        <w:t>On March 18</w:t>
      </w:r>
      <w:r w:rsidRPr="001C4A08">
        <w:rPr>
          <w:vertAlign w:val="superscript"/>
        </w:rPr>
        <w:t>th</w:t>
      </w:r>
      <w:r w:rsidRPr="001C4A08">
        <w:t xml:space="preserve"> </w:t>
      </w:r>
      <w:r>
        <w:t>2009, re-potting began on both species. Trees were removed from their original 5 gallon containers and excess media was removed by gentle shaking and then rinsing in a water bath. Once adequately rinsed, 48 each of the spruce and fir were potted into 7-gallon trade size sterilized containers. a custom blended potting mix consisting of 50% coarse Douglas fir bark, 30% fine Douglas fir bark, 20% screened pumice and 3#/yd</w:t>
      </w:r>
      <w:r w:rsidRPr="00540C1E">
        <w:rPr>
          <w:vertAlign w:val="superscript"/>
        </w:rPr>
        <w:t>3</w:t>
      </w:r>
      <w:r>
        <w:t xml:space="preserve"> of CaCO3 (Calcium Carbonate) was used for both species.</w:t>
      </w:r>
    </w:p>
    <w:p w:rsidR="00CF5DF8" w:rsidRDefault="00CF5DF8" w:rsidP="00CF5DF8"/>
    <w:p w:rsidR="00CF5DF8" w:rsidRDefault="00CF5DF8" w:rsidP="00CF5DF8">
      <w:r>
        <w:t xml:space="preserve">After potting, plants were moved into a </w:t>
      </w:r>
      <w:r w:rsidRPr="006647E9">
        <w:t>retractable roof structure</w:t>
      </w:r>
      <w:r w:rsidRPr="00B74F77">
        <w:t xml:space="preserve"> </w:t>
      </w:r>
      <w:r>
        <w:t>and placed on a gravel/shade cloth surface.</w:t>
      </w:r>
      <w:r w:rsidRPr="006647E9">
        <w:t xml:space="preserve"> </w:t>
      </w:r>
      <w:r>
        <w:t>I</w:t>
      </w:r>
      <w:r w:rsidRPr="006647E9">
        <w:t>ndividual drip irrigation spike</w:t>
      </w:r>
      <w:r>
        <w:t xml:space="preserve">s were placed </w:t>
      </w:r>
      <w:r w:rsidRPr="006647E9">
        <w:t>in each pot</w:t>
      </w:r>
      <w:r>
        <w:t xml:space="preserve">. </w:t>
      </w:r>
    </w:p>
    <w:p w:rsidR="00CF5DF8" w:rsidRDefault="00CF5DF8" w:rsidP="00CF5DF8">
      <w:r>
        <w:t>Trees were arranged into random blocks (CRD) and labeled for one of 5 fertilizer treatments to be applied at a later date. Treatment groups included either a foliar only fertilizer treatment, a controlled release fertilizer (CRF), or a combination of both. With one of the foliar only treatments, the media was covered with a thin plastic barrier to exclude any fertilizer contact with the media. An untreated control group, which received no fertilizer throughout the entire growing season, was also included. Each treatment had 8 repetitions. Please see table #1 for exact treatments and rates.</w:t>
      </w:r>
    </w:p>
    <w:p w:rsidR="00CF5DF8" w:rsidRDefault="00CF5DF8" w:rsidP="00CF5DF8"/>
    <w:p w:rsidR="00CF5DF8" w:rsidRDefault="00CF5DF8" w:rsidP="00CF5DF8">
      <w:r>
        <w:t>On April 2</w:t>
      </w:r>
      <w:r w:rsidRPr="00AA5309">
        <w:rPr>
          <w:vertAlign w:val="superscript"/>
        </w:rPr>
        <w:t>nd</w:t>
      </w:r>
      <w:r>
        <w:t xml:space="preserve"> 2009, CRF treatments, #’s 5 and 6, were applied to the surface of the media in each of the pots. The CRF was a 13 month formulation of an industry standard product, with an analysis of 18-5-9. The medium label rate was used and each amount was weighed out before application. All treated trees were hand watered after CRF application.</w:t>
      </w:r>
    </w:p>
    <w:p w:rsidR="00CF5DF8" w:rsidRDefault="00CF5DF8" w:rsidP="00CF5DF8"/>
    <w:p w:rsidR="00CF5DF8" w:rsidRDefault="00CF5DF8" w:rsidP="00CF5DF8">
      <w:r>
        <w:t>On May 1</w:t>
      </w:r>
      <w:r w:rsidRPr="00E64074">
        <w:rPr>
          <w:vertAlign w:val="superscript"/>
        </w:rPr>
        <w:t>st</w:t>
      </w:r>
      <w:r>
        <w:t xml:space="preserve"> 2009, growth measurements were taken on both species. Each tree’s height, caliper and total weigh was measured. To collect total weight data,</w:t>
      </w:r>
      <w:r w:rsidRPr="005063E9">
        <w:t xml:space="preserve"> </w:t>
      </w:r>
      <w:r>
        <w:t xml:space="preserve">trees were not irrigated prior to weighing for a 24 hour period. Each tree was placed onto a portable scale and the weight, including the potting media and pot, was recorded. </w:t>
      </w:r>
    </w:p>
    <w:p w:rsidR="00CF5DF8" w:rsidRDefault="00CF5DF8" w:rsidP="00CF5DF8"/>
    <w:p w:rsidR="00CF5DF8" w:rsidRDefault="00CF5DF8" w:rsidP="00CF5DF8">
      <w:r>
        <w:t>By May 12</w:t>
      </w:r>
      <w:r w:rsidRPr="005E2D53">
        <w:rPr>
          <w:vertAlign w:val="superscript"/>
        </w:rPr>
        <w:t>th</w:t>
      </w:r>
      <w:r>
        <w:t xml:space="preserve"> 2009, the new growth on the Spruce had expanded enough to apply the foliar fertilizer treatments. Trees were arranged for spray treatments and products were applied as overhead spray treatments at 20 gallons of spray solution per acre. The spray solution was applied with the use of a CO</w:t>
      </w:r>
      <w:r w:rsidRPr="006D6EAE">
        <w:rPr>
          <w:vertAlign w:val="superscript"/>
        </w:rPr>
        <w:t>2</w:t>
      </w:r>
      <w:r>
        <w:t xml:space="preserve"> powered backpack sprayer with a single head boom with flat fan spray nozzle. Treatments included three foliar sprays using Helena products Kayphol (0-5-32), CoBo (12-0-0) and PhosCalZn (4-15-0) (Helena mix) and one treatment using a Wilbur Ellis product with an analysis of 13-8-8 (W-E foliar). Trees were placed back into blocks and irrigated as usual. A second application of foliar fertilizer treatments was applied on June 9</w:t>
      </w:r>
      <w:r w:rsidRPr="00A73F97">
        <w:rPr>
          <w:vertAlign w:val="superscript"/>
        </w:rPr>
        <w:t>th</w:t>
      </w:r>
      <w:r>
        <w:t xml:space="preserve"> 2009 to the same group of Spruce trees, following the same procedure.</w:t>
      </w:r>
    </w:p>
    <w:p w:rsidR="00CF5DF8" w:rsidRDefault="00CF5DF8" w:rsidP="00CF5DF8"/>
    <w:p w:rsidR="00CF5DF8" w:rsidRDefault="00CF5DF8" w:rsidP="00CF5DF8">
      <w:r>
        <w:t>Almost two weeks later, on May 27</w:t>
      </w:r>
      <w:r w:rsidRPr="00272575">
        <w:rPr>
          <w:vertAlign w:val="superscript"/>
        </w:rPr>
        <w:t>th</w:t>
      </w:r>
      <w:r>
        <w:rPr>
          <w:vertAlign w:val="superscript"/>
        </w:rPr>
        <w:t xml:space="preserve"> </w:t>
      </w:r>
      <w:r>
        <w:t>2009, the new growth on the Fir trees was ready for the first application of foliar fertilizer treatments to be applied. Treatments were applied to the Fir trees following the same procedure as used with the Spruce trees. On June 22</w:t>
      </w:r>
      <w:r w:rsidRPr="00272575">
        <w:rPr>
          <w:vertAlign w:val="superscript"/>
        </w:rPr>
        <w:t>nd</w:t>
      </w:r>
      <w:r>
        <w:t xml:space="preserve"> 2009, the second and final application of foliar fertilizers was applied to the Fir trees.</w:t>
      </w:r>
    </w:p>
    <w:p w:rsidR="00CF5DF8" w:rsidRDefault="00CF5DF8" w:rsidP="00CF5DF8"/>
    <w:p w:rsidR="00CF5DF8" w:rsidRDefault="00CF5DF8" w:rsidP="00CF5DF8">
      <w:r>
        <w:t>On August 4</w:t>
      </w:r>
      <w:r w:rsidRPr="005063E9">
        <w:rPr>
          <w:vertAlign w:val="superscript"/>
        </w:rPr>
        <w:t>th</w:t>
      </w:r>
      <w:r>
        <w:t xml:space="preserve"> 2009, growth measurements were taken again on both species. Height, caliper and weight data was recorded as previously done in May.</w:t>
      </w:r>
    </w:p>
    <w:p w:rsidR="00CF5DF8" w:rsidRDefault="00CF5DF8" w:rsidP="00CF5DF8"/>
    <w:p w:rsidR="00CF5DF8" w:rsidRDefault="00CF5DF8" w:rsidP="00CF5DF8">
      <w:r>
        <w:t>Both species were kept on a regular irrigation schedule throughout the growing season. Leaching fractions,</w:t>
      </w:r>
      <w:r w:rsidRPr="006614B6">
        <w:t xml:space="preserve"> </w:t>
      </w:r>
      <w:r>
        <w:t>electrical conductivity (EC) and pH tests were also done periodically during the study.</w:t>
      </w:r>
    </w:p>
    <w:p w:rsidR="00CF5DF8" w:rsidRDefault="00CF5DF8" w:rsidP="00CF5DF8"/>
    <w:p w:rsidR="00CF5DF8" w:rsidRDefault="00CF5DF8" w:rsidP="00CF5DF8">
      <w:pPr>
        <w:ind w:firstLine="720"/>
        <w:rPr>
          <w:bCs/>
          <w:color w:val="000000"/>
        </w:rPr>
      </w:pPr>
      <w:r w:rsidRPr="00AA2215">
        <w:rPr>
          <w:b/>
        </w:rPr>
        <w:t>Fairdale-Mira Monte Farm</w:t>
      </w:r>
      <w:r>
        <w:rPr>
          <w:b/>
        </w:rPr>
        <w:t>-</w:t>
      </w:r>
      <w:r>
        <w:t>Directly south of the North Willamette Research and Extension Center, at Fairdale Nursery, two different field planted conifer species were selected to receive two foliar fertilizer treatments. On March 13</w:t>
      </w:r>
      <w:r w:rsidRPr="009A1A04">
        <w:rPr>
          <w:vertAlign w:val="superscript"/>
        </w:rPr>
        <w:t>th</w:t>
      </w:r>
      <w:r>
        <w:t xml:space="preserve"> 2009, ten blocks, consisting of ten repetitions each, </w:t>
      </w:r>
      <w:r w:rsidRPr="00EB6953">
        <w:t xml:space="preserve">of </w:t>
      </w:r>
      <w:r w:rsidRPr="00EB6953">
        <w:rPr>
          <w:bCs/>
          <w:color w:val="000000"/>
        </w:rPr>
        <w:t xml:space="preserve">Cedrus atlantica 'Glauca' </w:t>
      </w:r>
      <w:r>
        <w:rPr>
          <w:bCs/>
          <w:color w:val="000000"/>
        </w:rPr>
        <w:t xml:space="preserve">(Atlas Cedar) </w:t>
      </w:r>
      <w:r w:rsidRPr="00EB6953">
        <w:rPr>
          <w:bCs/>
          <w:color w:val="000000"/>
        </w:rPr>
        <w:t>and Picea pungens ‘Hoopsii’</w:t>
      </w:r>
      <w:r>
        <w:rPr>
          <w:bCs/>
          <w:color w:val="000000"/>
        </w:rPr>
        <w:t xml:space="preserve"> (Blue Spruce)</w:t>
      </w:r>
      <w:r w:rsidRPr="00EB6953">
        <w:rPr>
          <w:bCs/>
          <w:color w:val="000000"/>
        </w:rPr>
        <w:t xml:space="preserve"> were marked off for treatment.</w:t>
      </w:r>
      <w:r>
        <w:rPr>
          <w:bCs/>
          <w:color w:val="000000"/>
        </w:rPr>
        <w:t xml:space="preserve"> Heights of ten representative trees of each species were recorded and foliar samples were taken and sent for analysis.</w:t>
      </w:r>
    </w:p>
    <w:p w:rsidR="00CF5DF8" w:rsidRDefault="00CF5DF8" w:rsidP="00CF5DF8">
      <w:pPr>
        <w:rPr>
          <w:bCs/>
          <w:color w:val="000000"/>
        </w:rPr>
      </w:pPr>
    </w:p>
    <w:p w:rsidR="00CF5DF8" w:rsidRDefault="00CF5DF8" w:rsidP="00CF5DF8">
      <w:r>
        <w:t>By May 18</w:t>
      </w:r>
      <w:r w:rsidRPr="005E2D53">
        <w:rPr>
          <w:vertAlign w:val="superscript"/>
        </w:rPr>
        <w:t>th</w:t>
      </w:r>
      <w:r>
        <w:t xml:space="preserve"> 2009, the new growth on both species had expanded enough to apply the foliar fertilizer treatments. The same products that were used in the container study were also used in the field study; one treatment with the Helena products Kayphol (0-5-32), CoBo (12-0-0) and PhosCalZn (4-15-0) and one treatment using the Wilbur Ellis 13-8-8 product. Treatments were applied as overhead spray treatments at 10 gallons of spray solution per acre. The spray solution was applied with the use of a CO</w:t>
      </w:r>
      <w:r w:rsidRPr="006D6EAE">
        <w:rPr>
          <w:vertAlign w:val="superscript"/>
        </w:rPr>
        <w:t>2</w:t>
      </w:r>
      <w:r>
        <w:t xml:space="preserve"> powered backpack sprayer with a single head boom with flat fan spray nozzle. Please refer to Table #2 for exact treatments and rates.</w:t>
      </w:r>
    </w:p>
    <w:p w:rsidR="00CF5DF8" w:rsidRDefault="00CF5DF8" w:rsidP="00CF5DF8"/>
    <w:p w:rsidR="00CF5DF8" w:rsidRDefault="00CF5DF8" w:rsidP="00CF5DF8">
      <w:pPr>
        <w:rPr>
          <w:bCs/>
          <w:color w:val="000000"/>
        </w:rPr>
      </w:pPr>
      <w:r>
        <w:t>On June 15</w:t>
      </w:r>
      <w:r w:rsidRPr="005D7330">
        <w:rPr>
          <w:vertAlign w:val="superscript"/>
        </w:rPr>
        <w:t>th</w:t>
      </w:r>
      <w:r>
        <w:t xml:space="preserve"> 2009, the second and final overhead spray treatment was applied to the same blocks of trees at Fairdale Nursery. </w:t>
      </w:r>
      <w:r>
        <w:rPr>
          <w:bCs/>
          <w:color w:val="000000"/>
        </w:rPr>
        <w:t>On August 20</w:t>
      </w:r>
      <w:r w:rsidRPr="00E95F2D">
        <w:rPr>
          <w:bCs/>
          <w:color w:val="000000"/>
          <w:vertAlign w:val="superscript"/>
        </w:rPr>
        <w:t>th</w:t>
      </w:r>
      <w:r>
        <w:rPr>
          <w:bCs/>
          <w:color w:val="000000"/>
        </w:rPr>
        <w:t xml:space="preserve"> 2009, foliar samples were taken again and sent for analysis (results on table 4).</w:t>
      </w:r>
    </w:p>
    <w:p w:rsidR="00CF5DF8" w:rsidRDefault="00CF5DF8" w:rsidP="00CF5DF8">
      <w:pPr>
        <w:rPr>
          <w:bCs/>
          <w:color w:val="000000"/>
        </w:rPr>
      </w:pPr>
    </w:p>
    <w:p w:rsidR="00CF5DF8" w:rsidRDefault="00CF5DF8" w:rsidP="00CF5DF8">
      <w:pPr>
        <w:rPr>
          <w:rFonts w:ascii="Arial" w:hAnsi="Arial" w:cs="Arial"/>
          <w:b/>
          <w:bCs/>
          <w:color w:val="000000"/>
          <w:sz w:val="20"/>
          <w:szCs w:val="20"/>
        </w:rPr>
      </w:pPr>
      <w:r>
        <w:t>Trees, from both the NWREC location and the Fairdale Nursery location, were periodically checked for signs of any phytotoxicity or any notable differences in color.</w:t>
      </w:r>
      <w:r>
        <w:rPr>
          <w:rFonts w:ascii="Arial" w:hAnsi="Arial" w:cs="Arial"/>
          <w:b/>
          <w:bCs/>
          <w:color w:val="000000"/>
          <w:sz w:val="20"/>
          <w:szCs w:val="20"/>
        </w:rPr>
        <w:t xml:space="preserve"> </w:t>
      </w:r>
    </w:p>
    <w:p w:rsidR="00CF5DF8" w:rsidRDefault="00CF5DF8" w:rsidP="00CF5DF8">
      <w:pPr>
        <w:rPr>
          <w:rFonts w:ascii="Arial" w:hAnsi="Arial" w:cs="Arial"/>
          <w:b/>
          <w:bCs/>
          <w:color w:val="000000"/>
          <w:sz w:val="20"/>
          <w:szCs w:val="20"/>
        </w:rPr>
      </w:pPr>
    </w:p>
    <w:p w:rsidR="00CF5DF8" w:rsidRPr="00D37C72" w:rsidRDefault="00CF5DF8" w:rsidP="00CF5DF8">
      <w:pPr>
        <w:rPr>
          <w:rFonts w:ascii="Arial" w:hAnsi="Arial" w:cs="Arial"/>
          <w:bCs/>
          <w:color w:val="000000"/>
          <w:sz w:val="20"/>
          <w:szCs w:val="20"/>
        </w:rPr>
      </w:pPr>
      <w:r w:rsidRPr="00552981">
        <w:rPr>
          <w:rFonts w:ascii="Arial" w:hAnsi="Arial" w:cs="Arial"/>
          <w:bCs/>
          <w:color w:val="000000"/>
          <w:sz w:val="20"/>
          <w:szCs w:val="20"/>
        </w:rPr>
        <w:t>Table</w:t>
      </w:r>
      <w:r>
        <w:rPr>
          <w:rFonts w:ascii="Arial" w:hAnsi="Arial" w:cs="Arial"/>
          <w:bCs/>
          <w:color w:val="000000"/>
          <w:sz w:val="20"/>
          <w:szCs w:val="20"/>
        </w:rPr>
        <w:t xml:space="preserve"> </w:t>
      </w:r>
      <w:r w:rsidRPr="00552981">
        <w:rPr>
          <w:rFonts w:ascii="Arial" w:hAnsi="Arial" w:cs="Arial"/>
          <w:bCs/>
          <w:color w:val="000000"/>
          <w:sz w:val="20"/>
          <w:szCs w:val="20"/>
        </w:rPr>
        <w:t>1</w:t>
      </w:r>
      <w:r>
        <w:rPr>
          <w:rFonts w:ascii="Arial" w:hAnsi="Arial" w:cs="Arial"/>
          <w:bCs/>
          <w:color w:val="000000"/>
          <w:sz w:val="20"/>
          <w:szCs w:val="20"/>
        </w:rPr>
        <w:t xml:space="preserve">. </w:t>
      </w:r>
      <w:r w:rsidRPr="00D37C72">
        <w:rPr>
          <w:rFonts w:ascii="Arial" w:hAnsi="Arial" w:cs="Arial"/>
          <w:bCs/>
          <w:color w:val="000000"/>
          <w:sz w:val="20"/>
          <w:szCs w:val="20"/>
        </w:rPr>
        <w:t>Treatment</w:t>
      </w:r>
      <w:r>
        <w:rPr>
          <w:rFonts w:ascii="Arial" w:hAnsi="Arial" w:cs="Arial"/>
          <w:bCs/>
          <w:color w:val="000000"/>
          <w:sz w:val="20"/>
          <w:szCs w:val="20"/>
        </w:rPr>
        <w:t>s</w:t>
      </w:r>
      <w:r w:rsidRPr="00D37C72">
        <w:rPr>
          <w:rFonts w:ascii="Arial" w:hAnsi="Arial" w:cs="Arial"/>
          <w:bCs/>
          <w:color w:val="000000"/>
          <w:sz w:val="20"/>
          <w:szCs w:val="20"/>
        </w:rPr>
        <w:t xml:space="preserve"> for NWREC trial</w:t>
      </w:r>
    </w:p>
    <w:p w:rsidR="00CF5DF8" w:rsidRPr="00184495" w:rsidRDefault="00CF5DF8" w:rsidP="00CF5DF8">
      <w:pPr>
        <w:rPr>
          <w:rFonts w:ascii="Arial" w:hAnsi="Arial" w:cs="Arial"/>
          <w:bCs/>
          <w:color w:val="000000"/>
          <w:sz w:val="20"/>
          <w:szCs w:val="20"/>
        </w:rPr>
      </w:pPr>
    </w:p>
    <w:p w:rsidR="00CF5DF8" w:rsidRPr="00184495" w:rsidRDefault="00CF5DF8" w:rsidP="00CF5DF8">
      <w:pPr>
        <w:rPr>
          <w:rFonts w:ascii="Arial" w:hAnsi="Arial" w:cs="Arial"/>
          <w:bCs/>
          <w:color w:val="000000"/>
          <w:sz w:val="20"/>
          <w:szCs w:val="20"/>
        </w:rPr>
      </w:pPr>
      <w:r w:rsidRPr="00184495">
        <w:rPr>
          <w:rFonts w:ascii="Arial" w:hAnsi="Arial" w:cs="Arial"/>
          <w:bCs/>
          <w:color w:val="000000"/>
          <w:sz w:val="20"/>
          <w:szCs w:val="20"/>
        </w:rPr>
        <w:t xml:space="preserve">     Treatment #</w:t>
      </w:r>
      <w:r w:rsidRPr="00184495">
        <w:rPr>
          <w:rFonts w:ascii="Arial" w:hAnsi="Arial" w:cs="Arial"/>
          <w:bCs/>
          <w:color w:val="000000"/>
          <w:sz w:val="20"/>
          <w:szCs w:val="20"/>
        </w:rPr>
        <w:tab/>
        <w:t xml:space="preserve">         Treatment id’s</w:t>
      </w:r>
      <w:r w:rsidRPr="00184495">
        <w:rPr>
          <w:rFonts w:ascii="Arial" w:hAnsi="Arial" w:cs="Arial"/>
          <w:bCs/>
          <w:color w:val="000000"/>
          <w:sz w:val="20"/>
          <w:szCs w:val="20"/>
        </w:rPr>
        <w:tab/>
      </w:r>
      <w:r w:rsidRPr="00184495">
        <w:rPr>
          <w:rFonts w:ascii="Arial" w:hAnsi="Arial" w:cs="Arial"/>
          <w:bCs/>
          <w:color w:val="000000"/>
          <w:sz w:val="20"/>
          <w:szCs w:val="20"/>
        </w:rPr>
        <w:tab/>
        <w:t>Type/Products</w:t>
      </w:r>
      <w:r w:rsidRPr="00184495">
        <w:rPr>
          <w:rFonts w:ascii="Arial" w:hAnsi="Arial" w:cs="Arial"/>
          <w:bCs/>
          <w:color w:val="000000"/>
          <w:sz w:val="20"/>
          <w:szCs w:val="20"/>
        </w:rPr>
        <w:tab/>
        <w:t xml:space="preserve">     Analysis</w:t>
      </w:r>
      <w:r w:rsidRPr="00184495">
        <w:rPr>
          <w:rFonts w:ascii="Arial" w:hAnsi="Arial" w:cs="Arial"/>
          <w:bCs/>
          <w:color w:val="000000"/>
          <w:sz w:val="20"/>
          <w:szCs w:val="20"/>
        </w:rPr>
        <w:tab/>
        <w:t xml:space="preserve">    Rate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1"/>
        <w:gridCol w:w="1771"/>
        <w:gridCol w:w="2326"/>
        <w:gridCol w:w="1494"/>
        <w:gridCol w:w="1494"/>
      </w:tblGrid>
      <w:tr w:rsidR="00CF5DF8" w:rsidRPr="00234485">
        <w:trPr>
          <w:trHeight w:val="269"/>
        </w:trPr>
        <w:tc>
          <w:tcPr>
            <w:tcW w:w="1771" w:type="dxa"/>
          </w:tcPr>
          <w:p w:rsidR="00CF5DF8" w:rsidRPr="00234485" w:rsidRDefault="00CF5DF8" w:rsidP="00CF5DF8">
            <w:pPr>
              <w:jc w:val="center"/>
              <w:rPr>
                <w:rFonts w:ascii="Arial" w:hAnsi="Arial" w:cs="Arial"/>
                <w:bCs/>
                <w:color w:val="000000"/>
                <w:sz w:val="20"/>
                <w:szCs w:val="20"/>
              </w:rPr>
            </w:pPr>
            <w:r w:rsidRPr="00234485">
              <w:rPr>
                <w:rFonts w:ascii="Arial" w:hAnsi="Arial" w:cs="Arial"/>
                <w:bCs/>
                <w:color w:val="000000"/>
                <w:sz w:val="20"/>
                <w:szCs w:val="20"/>
              </w:rPr>
              <w:t>1</w:t>
            </w:r>
          </w:p>
        </w:tc>
        <w:tc>
          <w:tcPr>
            <w:tcW w:w="1771" w:type="dxa"/>
          </w:tcPr>
          <w:p w:rsidR="00CF5DF8" w:rsidRPr="00234485" w:rsidRDefault="00CF5DF8" w:rsidP="00CF5DF8">
            <w:pPr>
              <w:jc w:val="center"/>
              <w:rPr>
                <w:rFonts w:ascii="Arial" w:hAnsi="Arial" w:cs="Arial"/>
                <w:bCs/>
                <w:color w:val="000000"/>
                <w:sz w:val="20"/>
                <w:szCs w:val="20"/>
              </w:rPr>
            </w:pPr>
            <w:bookmarkStart w:id="0" w:name="OLE_LINK1"/>
            <w:bookmarkStart w:id="1" w:name="OLE_LINK2"/>
            <w:bookmarkStart w:id="2" w:name="OLE_LINK3"/>
            <w:bookmarkStart w:id="3" w:name="OLE_LINK4"/>
            <w:r w:rsidRPr="00234485">
              <w:rPr>
                <w:rFonts w:ascii="Arial" w:hAnsi="Arial" w:cs="Arial"/>
                <w:bCs/>
                <w:color w:val="000000"/>
                <w:sz w:val="20"/>
                <w:szCs w:val="20"/>
              </w:rPr>
              <w:t>F1</w:t>
            </w:r>
            <w:bookmarkEnd w:id="0"/>
            <w:bookmarkEnd w:id="1"/>
            <w:r w:rsidRPr="00234485">
              <w:rPr>
                <w:rFonts w:ascii="Arial" w:hAnsi="Arial" w:cs="Arial"/>
                <w:bCs/>
                <w:color w:val="000000"/>
                <w:sz w:val="20"/>
                <w:szCs w:val="20"/>
              </w:rPr>
              <w:t xml:space="preserve">/pink </w:t>
            </w:r>
            <w:bookmarkEnd w:id="2"/>
            <w:bookmarkEnd w:id="3"/>
          </w:p>
        </w:tc>
        <w:tc>
          <w:tcPr>
            <w:tcW w:w="2326" w:type="dxa"/>
          </w:tcPr>
          <w:p w:rsidR="00CF5DF8" w:rsidRPr="00234485" w:rsidRDefault="00CF5DF8" w:rsidP="00CF5DF8">
            <w:pPr>
              <w:rPr>
                <w:rFonts w:ascii="Arial" w:hAnsi="Arial" w:cs="Arial"/>
                <w:bCs/>
                <w:color w:val="000000"/>
                <w:sz w:val="20"/>
                <w:szCs w:val="20"/>
              </w:rPr>
            </w:pPr>
            <w:r w:rsidRPr="00234485">
              <w:rPr>
                <w:rFonts w:ascii="Arial" w:hAnsi="Arial" w:cs="Arial"/>
                <w:bCs/>
                <w:color w:val="000000"/>
                <w:sz w:val="20"/>
                <w:szCs w:val="20"/>
              </w:rPr>
              <w:t>Foliar/Helena-Kayphol</w:t>
            </w:r>
          </w:p>
        </w:tc>
        <w:tc>
          <w:tcPr>
            <w:tcW w:w="1494" w:type="dxa"/>
            <w:shd w:val="clear" w:color="auto" w:fill="auto"/>
          </w:tcPr>
          <w:p w:rsidR="00CF5DF8" w:rsidRPr="00234485" w:rsidRDefault="00CF5DF8" w:rsidP="00CF5DF8">
            <w:pPr>
              <w:rPr>
                <w:rFonts w:ascii="Arial" w:hAnsi="Arial" w:cs="Arial"/>
                <w:bCs/>
                <w:color w:val="000000"/>
                <w:sz w:val="20"/>
                <w:szCs w:val="20"/>
              </w:rPr>
            </w:pPr>
            <w:r w:rsidRPr="00234485">
              <w:rPr>
                <w:rFonts w:ascii="Arial" w:hAnsi="Arial" w:cs="Arial"/>
                <w:bCs/>
                <w:color w:val="000000"/>
                <w:sz w:val="20"/>
                <w:szCs w:val="20"/>
              </w:rPr>
              <w:t>0-5-32</w:t>
            </w:r>
          </w:p>
        </w:tc>
        <w:tc>
          <w:tcPr>
            <w:tcW w:w="1494" w:type="dxa"/>
            <w:shd w:val="clear" w:color="auto" w:fill="auto"/>
          </w:tcPr>
          <w:p w:rsidR="00CF5DF8" w:rsidRPr="00234485" w:rsidRDefault="00CF5DF8" w:rsidP="00CF5DF8">
            <w:pPr>
              <w:rPr>
                <w:rFonts w:ascii="Arial" w:hAnsi="Arial" w:cs="Arial"/>
                <w:bCs/>
                <w:color w:val="000000"/>
                <w:sz w:val="20"/>
                <w:szCs w:val="20"/>
              </w:rPr>
            </w:pPr>
            <w:r w:rsidRPr="00234485">
              <w:rPr>
                <w:rFonts w:ascii="Arial" w:hAnsi="Arial" w:cs="Arial"/>
                <w:bCs/>
                <w:color w:val="000000"/>
                <w:sz w:val="20"/>
                <w:szCs w:val="20"/>
              </w:rPr>
              <w:t>16 oz/acre</w:t>
            </w:r>
          </w:p>
        </w:tc>
      </w:tr>
      <w:tr w:rsidR="00CF5DF8" w:rsidRPr="00234485">
        <w:trPr>
          <w:trHeight w:val="269"/>
        </w:trPr>
        <w:tc>
          <w:tcPr>
            <w:tcW w:w="1771" w:type="dxa"/>
          </w:tcPr>
          <w:p w:rsidR="00CF5DF8" w:rsidRPr="00234485" w:rsidRDefault="00CF5DF8" w:rsidP="00CF5DF8">
            <w:pPr>
              <w:jc w:val="center"/>
              <w:rPr>
                <w:rFonts w:ascii="Arial" w:hAnsi="Arial" w:cs="Arial"/>
                <w:bCs/>
                <w:color w:val="000000"/>
                <w:sz w:val="20"/>
                <w:szCs w:val="20"/>
              </w:rPr>
            </w:pPr>
          </w:p>
        </w:tc>
        <w:tc>
          <w:tcPr>
            <w:tcW w:w="1771" w:type="dxa"/>
          </w:tcPr>
          <w:p w:rsidR="00CF5DF8" w:rsidRPr="00234485" w:rsidRDefault="00CF5DF8" w:rsidP="00CF5DF8">
            <w:pPr>
              <w:jc w:val="center"/>
              <w:rPr>
                <w:rFonts w:ascii="Arial" w:hAnsi="Arial" w:cs="Arial"/>
                <w:bCs/>
                <w:color w:val="000000"/>
                <w:sz w:val="20"/>
                <w:szCs w:val="20"/>
              </w:rPr>
            </w:pPr>
            <w:r w:rsidRPr="00234485">
              <w:rPr>
                <w:rFonts w:ascii="Arial" w:hAnsi="Arial" w:cs="Arial"/>
                <w:bCs/>
                <w:color w:val="000000"/>
                <w:sz w:val="20"/>
                <w:szCs w:val="20"/>
              </w:rPr>
              <w:t>F1/pink</w:t>
            </w:r>
          </w:p>
        </w:tc>
        <w:tc>
          <w:tcPr>
            <w:tcW w:w="2326" w:type="dxa"/>
          </w:tcPr>
          <w:p w:rsidR="00CF5DF8" w:rsidRPr="00234485" w:rsidRDefault="00CF5DF8" w:rsidP="00CF5DF8">
            <w:pPr>
              <w:rPr>
                <w:rFonts w:ascii="Arial" w:hAnsi="Arial" w:cs="Arial"/>
                <w:bCs/>
                <w:color w:val="000000"/>
                <w:sz w:val="20"/>
                <w:szCs w:val="20"/>
              </w:rPr>
            </w:pPr>
            <w:r w:rsidRPr="00234485">
              <w:rPr>
                <w:rFonts w:ascii="Arial" w:hAnsi="Arial" w:cs="Arial"/>
                <w:bCs/>
                <w:color w:val="000000"/>
                <w:sz w:val="20"/>
                <w:szCs w:val="20"/>
              </w:rPr>
              <w:t>Foliar/Helena-CoBo</w:t>
            </w:r>
          </w:p>
        </w:tc>
        <w:tc>
          <w:tcPr>
            <w:tcW w:w="1494" w:type="dxa"/>
            <w:shd w:val="clear" w:color="auto" w:fill="auto"/>
          </w:tcPr>
          <w:p w:rsidR="00CF5DF8" w:rsidRPr="00234485" w:rsidRDefault="00CF5DF8" w:rsidP="00CF5DF8">
            <w:pPr>
              <w:rPr>
                <w:rFonts w:ascii="Arial" w:hAnsi="Arial" w:cs="Arial"/>
                <w:bCs/>
                <w:color w:val="000000"/>
                <w:sz w:val="20"/>
                <w:szCs w:val="20"/>
              </w:rPr>
            </w:pPr>
            <w:r w:rsidRPr="00234485">
              <w:rPr>
                <w:rFonts w:ascii="Arial" w:hAnsi="Arial" w:cs="Arial"/>
                <w:bCs/>
                <w:color w:val="000000"/>
                <w:sz w:val="20"/>
                <w:szCs w:val="20"/>
              </w:rPr>
              <w:t>12-0-0</w:t>
            </w:r>
          </w:p>
        </w:tc>
        <w:tc>
          <w:tcPr>
            <w:tcW w:w="1494" w:type="dxa"/>
            <w:shd w:val="clear" w:color="auto" w:fill="auto"/>
          </w:tcPr>
          <w:p w:rsidR="00CF5DF8" w:rsidRPr="00234485" w:rsidRDefault="00CF5DF8" w:rsidP="00CF5DF8">
            <w:pPr>
              <w:rPr>
                <w:rFonts w:ascii="Arial" w:hAnsi="Arial" w:cs="Arial"/>
                <w:bCs/>
                <w:color w:val="000000"/>
                <w:sz w:val="20"/>
                <w:szCs w:val="20"/>
              </w:rPr>
            </w:pPr>
            <w:r w:rsidRPr="00234485">
              <w:rPr>
                <w:rFonts w:ascii="Arial" w:hAnsi="Arial" w:cs="Arial"/>
                <w:bCs/>
                <w:color w:val="000000"/>
                <w:sz w:val="20"/>
                <w:szCs w:val="20"/>
              </w:rPr>
              <w:t>32 oz/acre</w:t>
            </w:r>
          </w:p>
        </w:tc>
      </w:tr>
      <w:tr w:rsidR="00CF5DF8" w:rsidRPr="00234485">
        <w:trPr>
          <w:trHeight w:val="269"/>
        </w:trPr>
        <w:tc>
          <w:tcPr>
            <w:tcW w:w="1771" w:type="dxa"/>
          </w:tcPr>
          <w:p w:rsidR="00CF5DF8" w:rsidRPr="00234485" w:rsidRDefault="00CF5DF8" w:rsidP="00CF5DF8">
            <w:pPr>
              <w:jc w:val="center"/>
              <w:rPr>
                <w:rFonts w:ascii="Arial" w:hAnsi="Arial" w:cs="Arial"/>
                <w:bCs/>
                <w:color w:val="000000"/>
                <w:sz w:val="20"/>
                <w:szCs w:val="20"/>
              </w:rPr>
            </w:pPr>
          </w:p>
        </w:tc>
        <w:tc>
          <w:tcPr>
            <w:tcW w:w="1771" w:type="dxa"/>
          </w:tcPr>
          <w:p w:rsidR="00CF5DF8" w:rsidRPr="00234485" w:rsidRDefault="00CF5DF8" w:rsidP="00CF5DF8">
            <w:pPr>
              <w:jc w:val="center"/>
              <w:rPr>
                <w:rFonts w:ascii="Arial" w:hAnsi="Arial" w:cs="Arial"/>
                <w:bCs/>
                <w:color w:val="000000"/>
                <w:sz w:val="20"/>
                <w:szCs w:val="20"/>
              </w:rPr>
            </w:pPr>
            <w:r w:rsidRPr="00234485">
              <w:rPr>
                <w:rFonts w:ascii="Arial" w:hAnsi="Arial" w:cs="Arial"/>
                <w:bCs/>
                <w:color w:val="000000"/>
                <w:sz w:val="20"/>
                <w:szCs w:val="20"/>
              </w:rPr>
              <w:t>F1/pink</w:t>
            </w:r>
          </w:p>
        </w:tc>
        <w:tc>
          <w:tcPr>
            <w:tcW w:w="2326" w:type="dxa"/>
          </w:tcPr>
          <w:p w:rsidR="00CF5DF8" w:rsidRPr="00234485" w:rsidRDefault="00CF5DF8" w:rsidP="00CF5DF8">
            <w:pPr>
              <w:rPr>
                <w:rFonts w:ascii="Arial" w:hAnsi="Arial" w:cs="Arial"/>
                <w:bCs/>
                <w:color w:val="000000"/>
                <w:sz w:val="20"/>
                <w:szCs w:val="20"/>
              </w:rPr>
            </w:pPr>
            <w:r w:rsidRPr="00234485">
              <w:rPr>
                <w:rFonts w:ascii="Arial" w:hAnsi="Arial" w:cs="Arial"/>
                <w:bCs/>
                <w:color w:val="000000"/>
                <w:sz w:val="20"/>
                <w:szCs w:val="20"/>
              </w:rPr>
              <w:t>Foliar/Helena-PhosCalZn</w:t>
            </w:r>
          </w:p>
        </w:tc>
        <w:tc>
          <w:tcPr>
            <w:tcW w:w="1494" w:type="dxa"/>
            <w:shd w:val="clear" w:color="auto" w:fill="auto"/>
          </w:tcPr>
          <w:p w:rsidR="00CF5DF8" w:rsidRPr="00234485" w:rsidRDefault="00CF5DF8" w:rsidP="00CF5DF8">
            <w:pPr>
              <w:rPr>
                <w:rFonts w:ascii="Arial" w:hAnsi="Arial" w:cs="Arial"/>
                <w:bCs/>
                <w:color w:val="000000"/>
                <w:sz w:val="20"/>
                <w:szCs w:val="20"/>
              </w:rPr>
            </w:pPr>
            <w:r w:rsidRPr="00234485">
              <w:rPr>
                <w:rFonts w:ascii="Arial" w:hAnsi="Arial" w:cs="Arial"/>
                <w:bCs/>
                <w:color w:val="000000"/>
                <w:sz w:val="20"/>
                <w:szCs w:val="20"/>
              </w:rPr>
              <w:t>4-15-0</w:t>
            </w:r>
          </w:p>
        </w:tc>
        <w:tc>
          <w:tcPr>
            <w:tcW w:w="1494" w:type="dxa"/>
            <w:shd w:val="clear" w:color="auto" w:fill="auto"/>
          </w:tcPr>
          <w:p w:rsidR="00CF5DF8" w:rsidRPr="00234485" w:rsidRDefault="00CF5DF8" w:rsidP="00CF5DF8">
            <w:pPr>
              <w:rPr>
                <w:rFonts w:ascii="Arial" w:hAnsi="Arial" w:cs="Arial"/>
                <w:bCs/>
                <w:color w:val="000000"/>
                <w:sz w:val="20"/>
                <w:szCs w:val="20"/>
              </w:rPr>
            </w:pPr>
            <w:r w:rsidRPr="00234485">
              <w:rPr>
                <w:rFonts w:ascii="Arial" w:hAnsi="Arial" w:cs="Arial"/>
                <w:bCs/>
                <w:color w:val="000000"/>
                <w:sz w:val="20"/>
                <w:szCs w:val="20"/>
              </w:rPr>
              <w:t>32 oz/acre</w:t>
            </w:r>
          </w:p>
        </w:tc>
      </w:tr>
      <w:tr w:rsidR="00CF5DF8" w:rsidRPr="00234485">
        <w:tc>
          <w:tcPr>
            <w:tcW w:w="1771" w:type="dxa"/>
          </w:tcPr>
          <w:p w:rsidR="00CF5DF8" w:rsidRPr="00234485" w:rsidRDefault="00CF5DF8" w:rsidP="00CF5DF8">
            <w:pPr>
              <w:jc w:val="center"/>
              <w:rPr>
                <w:rFonts w:ascii="Arial" w:hAnsi="Arial" w:cs="Arial"/>
                <w:bCs/>
                <w:color w:val="000000"/>
                <w:sz w:val="20"/>
                <w:szCs w:val="20"/>
              </w:rPr>
            </w:pPr>
            <w:r w:rsidRPr="00234485">
              <w:rPr>
                <w:rFonts w:ascii="Arial" w:hAnsi="Arial" w:cs="Arial"/>
                <w:bCs/>
                <w:color w:val="000000"/>
                <w:sz w:val="20"/>
                <w:szCs w:val="20"/>
              </w:rPr>
              <w:t>2</w:t>
            </w:r>
          </w:p>
        </w:tc>
        <w:tc>
          <w:tcPr>
            <w:tcW w:w="1771" w:type="dxa"/>
          </w:tcPr>
          <w:p w:rsidR="00CF5DF8" w:rsidRPr="00234485" w:rsidRDefault="00CF5DF8" w:rsidP="00CF5DF8">
            <w:pPr>
              <w:jc w:val="center"/>
              <w:rPr>
                <w:rFonts w:ascii="Arial" w:hAnsi="Arial" w:cs="Arial"/>
                <w:bCs/>
                <w:color w:val="000000"/>
                <w:sz w:val="20"/>
                <w:szCs w:val="20"/>
              </w:rPr>
            </w:pPr>
            <w:r w:rsidRPr="00234485">
              <w:rPr>
                <w:rFonts w:ascii="Arial" w:hAnsi="Arial" w:cs="Arial"/>
                <w:bCs/>
                <w:color w:val="000000"/>
                <w:sz w:val="20"/>
                <w:szCs w:val="20"/>
              </w:rPr>
              <w:t>F2/yellow</w:t>
            </w:r>
          </w:p>
        </w:tc>
        <w:tc>
          <w:tcPr>
            <w:tcW w:w="2326" w:type="dxa"/>
          </w:tcPr>
          <w:p w:rsidR="00CF5DF8" w:rsidRPr="00234485" w:rsidRDefault="00CF5DF8" w:rsidP="00CF5DF8">
            <w:pPr>
              <w:rPr>
                <w:rFonts w:ascii="Arial" w:hAnsi="Arial" w:cs="Arial"/>
                <w:bCs/>
                <w:color w:val="000000"/>
                <w:sz w:val="20"/>
                <w:szCs w:val="20"/>
              </w:rPr>
            </w:pPr>
            <w:r w:rsidRPr="00234485">
              <w:rPr>
                <w:rFonts w:ascii="Arial" w:hAnsi="Arial" w:cs="Arial"/>
                <w:bCs/>
                <w:color w:val="000000"/>
                <w:sz w:val="20"/>
                <w:szCs w:val="20"/>
              </w:rPr>
              <w:t>Foliar/Wilbur-Ellis</w:t>
            </w:r>
          </w:p>
        </w:tc>
        <w:tc>
          <w:tcPr>
            <w:tcW w:w="1494" w:type="dxa"/>
            <w:shd w:val="clear" w:color="auto" w:fill="auto"/>
          </w:tcPr>
          <w:p w:rsidR="00CF5DF8" w:rsidRPr="00234485" w:rsidRDefault="00CF5DF8" w:rsidP="00CF5DF8">
            <w:pPr>
              <w:rPr>
                <w:rFonts w:ascii="Arial" w:hAnsi="Arial" w:cs="Arial"/>
                <w:bCs/>
                <w:color w:val="000000"/>
                <w:sz w:val="20"/>
                <w:szCs w:val="20"/>
              </w:rPr>
            </w:pPr>
            <w:r w:rsidRPr="00234485">
              <w:rPr>
                <w:rFonts w:ascii="Arial" w:hAnsi="Arial" w:cs="Arial"/>
                <w:bCs/>
                <w:color w:val="000000"/>
                <w:sz w:val="20"/>
                <w:szCs w:val="20"/>
              </w:rPr>
              <w:t>13-8-8</w:t>
            </w:r>
          </w:p>
        </w:tc>
        <w:tc>
          <w:tcPr>
            <w:tcW w:w="1494" w:type="dxa"/>
            <w:shd w:val="clear" w:color="auto" w:fill="auto"/>
          </w:tcPr>
          <w:p w:rsidR="00CF5DF8" w:rsidRPr="00234485" w:rsidRDefault="00CF5DF8" w:rsidP="00CF5DF8">
            <w:pPr>
              <w:rPr>
                <w:rFonts w:ascii="Arial" w:hAnsi="Arial" w:cs="Arial"/>
                <w:bCs/>
                <w:color w:val="000000"/>
                <w:sz w:val="20"/>
                <w:szCs w:val="20"/>
              </w:rPr>
            </w:pPr>
            <w:r w:rsidRPr="00234485">
              <w:rPr>
                <w:rFonts w:ascii="Arial" w:hAnsi="Arial" w:cs="Arial"/>
                <w:bCs/>
                <w:color w:val="000000"/>
                <w:sz w:val="20"/>
                <w:szCs w:val="20"/>
              </w:rPr>
              <w:t>2 gal/acre</w:t>
            </w:r>
          </w:p>
        </w:tc>
      </w:tr>
      <w:tr w:rsidR="00CF5DF8" w:rsidRPr="00234485">
        <w:tc>
          <w:tcPr>
            <w:tcW w:w="1771" w:type="dxa"/>
          </w:tcPr>
          <w:p w:rsidR="00CF5DF8" w:rsidRPr="00234485" w:rsidRDefault="00CF5DF8" w:rsidP="00CF5DF8">
            <w:pPr>
              <w:jc w:val="center"/>
              <w:rPr>
                <w:rFonts w:ascii="Arial" w:hAnsi="Arial" w:cs="Arial"/>
                <w:bCs/>
                <w:color w:val="000000"/>
                <w:sz w:val="20"/>
                <w:szCs w:val="20"/>
              </w:rPr>
            </w:pPr>
            <w:r w:rsidRPr="00234485">
              <w:rPr>
                <w:rFonts w:ascii="Arial" w:hAnsi="Arial" w:cs="Arial"/>
                <w:bCs/>
                <w:color w:val="000000"/>
                <w:sz w:val="20"/>
                <w:szCs w:val="20"/>
              </w:rPr>
              <w:t>3</w:t>
            </w:r>
          </w:p>
        </w:tc>
        <w:tc>
          <w:tcPr>
            <w:tcW w:w="1771" w:type="dxa"/>
          </w:tcPr>
          <w:p w:rsidR="00CF5DF8" w:rsidRPr="00234485" w:rsidRDefault="00CF5DF8" w:rsidP="00CF5DF8">
            <w:pPr>
              <w:jc w:val="center"/>
              <w:rPr>
                <w:rFonts w:ascii="Arial" w:hAnsi="Arial" w:cs="Arial"/>
                <w:bCs/>
                <w:color w:val="000000"/>
                <w:sz w:val="20"/>
                <w:szCs w:val="20"/>
              </w:rPr>
            </w:pPr>
            <w:r w:rsidRPr="00234485">
              <w:rPr>
                <w:rFonts w:ascii="Arial" w:hAnsi="Arial" w:cs="Arial"/>
                <w:bCs/>
                <w:color w:val="000000"/>
                <w:sz w:val="20"/>
                <w:szCs w:val="20"/>
              </w:rPr>
              <w:t>F3/green</w:t>
            </w:r>
          </w:p>
        </w:tc>
        <w:tc>
          <w:tcPr>
            <w:tcW w:w="2326" w:type="dxa"/>
          </w:tcPr>
          <w:p w:rsidR="00CF5DF8" w:rsidRPr="00234485" w:rsidRDefault="00CF5DF8" w:rsidP="00CF5DF8">
            <w:pPr>
              <w:rPr>
                <w:rFonts w:ascii="Arial" w:hAnsi="Arial" w:cs="Arial"/>
                <w:bCs/>
                <w:color w:val="000000"/>
                <w:sz w:val="20"/>
                <w:szCs w:val="20"/>
              </w:rPr>
            </w:pPr>
            <w:r w:rsidRPr="00234485">
              <w:rPr>
                <w:rFonts w:ascii="Arial" w:hAnsi="Arial" w:cs="Arial"/>
                <w:bCs/>
                <w:color w:val="000000"/>
                <w:sz w:val="20"/>
                <w:szCs w:val="20"/>
              </w:rPr>
              <w:t>Foliar-All Helena(F1)</w:t>
            </w:r>
          </w:p>
          <w:p w:rsidR="00CF5DF8" w:rsidRPr="00234485" w:rsidRDefault="00CF5DF8" w:rsidP="00CF5DF8">
            <w:pPr>
              <w:rPr>
                <w:rFonts w:ascii="Arial" w:hAnsi="Arial" w:cs="Arial"/>
                <w:bCs/>
                <w:color w:val="000000"/>
                <w:sz w:val="20"/>
                <w:szCs w:val="20"/>
              </w:rPr>
            </w:pPr>
            <w:r w:rsidRPr="00234485">
              <w:rPr>
                <w:rFonts w:ascii="Arial" w:hAnsi="Arial" w:cs="Arial"/>
                <w:bCs/>
                <w:color w:val="000000"/>
                <w:sz w:val="20"/>
                <w:szCs w:val="20"/>
              </w:rPr>
              <w:t>w/exclusion</w:t>
            </w:r>
          </w:p>
        </w:tc>
        <w:tc>
          <w:tcPr>
            <w:tcW w:w="1494" w:type="dxa"/>
            <w:shd w:val="clear" w:color="auto" w:fill="auto"/>
          </w:tcPr>
          <w:p w:rsidR="00CF5DF8" w:rsidRPr="00234485" w:rsidRDefault="00CF5DF8" w:rsidP="00CF5DF8">
            <w:pPr>
              <w:rPr>
                <w:rFonts w:ascii="Arial" w:hAnsi="Arial" w:cs="Arial"/>
                <w:bCs/>
                <w:color w:val="000000"/>
                <w:sz w:val="20"/>
                <w:szCs w:val="20"/>
              </w:rPr>
            </w:pPr>
            <w:r w:rsidRPr="00234485">
              <w:rPr>
                <w:rFonts w:ascii="Arial" w:hAnsi="Arial" w:cs="Arial"/>
                <w:bCs/>
                <w:color w:val="000000"/>
                <w:sz w:val="20"/>
                <w:szCs w:val="20"/>
              </w:rPr>
              <w:t>As above</w:t>
            </w:r>
          </w:p>
        </w:tc>
        <w:tc>
          <w:tcPr>
            <w:tcW w:w="1494" w:type="dxa"/>
            <w:shd w:val="clear" w:color="auto" w:fill="auto"/>
          </w:tcPr>
          <w:p w:rsidR="00CF5DF8" w:rsidRPr="00234485" w:rsidRDefault="00CF5DF8" w:rsidP="00CF5DF8">
            <w:pPr>
              <w:rPr>
                <w:rFonts w:ascii="Arial" w:hAnsi="Arial" w:cs="Arial"/>
                <w:bCs/>
                <w:color w:val="000000"/>
                <w:sz w:val="20"/>
                <w:szCs w:val="20"/>
              </w:rPr>
            </w:pPr>
            <w:r w:rsidRPr="00234485">
              <w:rPr>
                <w:rFonts w:ascii="Arial" w:hAnsi="Arial" w:cs="Arial"/>
                <w:bCs/>
                <w:color w:val="000000"/>
                <w:sz w:val="20"/>
                <w:szCs w:val="20"/>
              </w:rPr>
              <w:t>As above</w:t>
            </w:r>
          </w:p>
        </w:tc>
      </w:tr>
      <w:tr w:rsidR="00CF5DF8" w:rsidRPr="00234485">
        <w:tc>
          <w:tcPr>
            <w:tcW w:w="1771" w:type="dxa"/>
          </w:tcPr>
          <w:p w:rsidR="00CF5DF8" w:rsidRPr="00234485" w:rsidRDefault="00CF5DF8" w:rsidP="00CF5DF8">
            <w:pPr>
              <w:jc w:val="center"/>
              <w:rPr>
                <w:rFonts w:ascii="Arial" w:hAnsi="Arial" w:cs="Arial"/>
                <w:bCs/>
                <w:color w:val="000000"/>
                <w:sz w:val="20"/>
                <w:szCs w:val="20"/>
              </w:rPr>
            </w:pPr>
            <w:r w:rsidRPr="00234485">
              <w:rPr>
                <w:rFonts w:ascii="Arial" w:hAnsi="Arial" w:cs="Arial"/>
                <w:bCs/>
                <w:color w:val="000000"/>
                <w:sz w:val="20"/>
                <w:szCs w:val="20"/>
              </w:rPr>
              <w:t>4</w:t>
            </w:r>
          </w:p>
        </w:tc>
        <w:tc>
          <w:tcPr>
            <w:tcW w:w="1771" w:type="dxa"/>
          </w:tcPr>
          <w:p w:rsidR="00CF5DF8" w:rsidRPr="00234485" w:rsidRDefault="00CF5DF8" w:rsidP="00CF5DF8">
            <w:pPr>
              <w:jc w:val="center"/>
              <w:rPr>
                <w:rFonts w:ascii="Arial" w:hAnsi="Arial" w:cs="Arial"/>
                <w:bCs/>
                <w:color w:val="000000"/>
                <w:sz w:val="20"/>
                <w:szCs w:val="20"/>
              </w:rPr>
            </w:pPr>
            <w:r w:rsidRPr="00234485">
              <w:rPr>
                <w:rFonts w:ascii="Arial" w:hAnsi="Arial" w:cs="Arial"/>
                <w:bCs/>
                <w:color w:val="000000"/>
                <w:sz w:val="20"/>
                <w:szCs w:val="20"/>
              </w:rPr>
              <w:t>C/white</w:t>
            </w:r>
          </w:p>
        </w:tc>
        <w:tc>
          <w:tcPr>
            <w:tcW w:w="2326" w:type="dxa"/>
          </w:tcPr>
          <w:p w:rsidR="00CF5DF8" w:rsidRPr="00234485" w:rsidRDefault="00CF5DF8" w:rsidP="00CF5DF8">
            <w:pPr>
              <w:rPr>
                <w:rFonts w:ascii="Arial" w:hAnsi="Arial" w:cs="Arial"/>
                <w:bCs/>
                <w:color w:val="000000"/>
                <w:sz w:val="20"/>
                <w:szCs w:val="20"/>
              </w:rPr>
            </w:pPr>
            <w:r w:rsidRPr="00234485">
              <w:rPr>
                <w:rFonts w:ascii="Arial" w:hAnsi="Arial" w:cs="Arial"/>
                <w:bCs/>
                <w:color w:val="000000"/>
                <w:sz w:val="20"/>
                <w:szCs w:val="20"/>
              </w:rPr>
              <w:t>Untreated Control</w:t>
            </w:r>
          </w:p>
        </w:tc>
        <w:tc>
          <w:tcPr>
            <w:tcW w:w="1494" w:type="dxa"/>
            <w:shd w:val="clear" w:color="auto" w:fill="auto"/>
          </w:tcPr>
          <w:p w:rsidR="00CF5DF8" w:rsidRPr="00234485" w:rsidRDefault="00CF5DF8" w:rsidP="00CF5DF8">
            <w:pPr>
              <w:rPr>
                <w:rFonts w:ascii="Arial" w:hAnsi="Arial" w:cs="Arial"/>
                <w:bCs/>
                <w:color w:val="000000"/>
                <w:sz w:val="20"/>
                <w:szCs w:val="20"/>
              </w:rPr>
            </w:pPr>
          </w:p>
        </w:tc>
        <w:tc>
          <w:tcPr>
            <w:tcW w:w="1494" w:type="dxa"/>
            <w:shd w:val="clear" w:color="auto" w:fill="auto"/>
          </w:tcPr>
          <w:p w:rsidR="00CF5DF8" w:rsidRPr="00234485" w:rsidRDefault="00CF5DF8" w:rsidP="00CF5DF8">
            <w:pPr>
              <w:rPr>
                <w:rFonts w:ascii="Arial" w:hAnsi="Arial" w:cs="Arial"/>
                <w:bCs/>
                <w:color w:val="000000"/>
                <w:sz w:val="20"/>
                <w:szCs w:val="20"/>
              </w:rPr>
            </w:pPr>
          </w:p>
        </w:tc>
      </w:tr>
      <w:tr w:rsidR="00CF5DF8" w:rsidRPr="00234485">
        <w:tc>
          <w:tcPr>
            <w:tcW w:w="1771" w:type="dxa"/>
          </w:tcPr>
          <w:p w:rsidR="00CF5DF8" w:rsidRPr="00234485" w:rsidRDefault="00CF5DF8" w:rsidP="00CF5DF8">
            <w:pPr>
              <w:jc w:val="center"/>
              <w:rPr>
                <w:rFonts w:ascii="Arial" w:hAnsi="Arial" w:cs="Arial"/>
                <w:bCs/>
                <w:color w:val="000000"/>
                <w:sz w:val="20"/>
                <w:szCs w:val="20"/>
              </w:rPr>
            </w:pPr>
            <w:r w:rsidRPr="00234485">
              <w:rPr>
                <w:rFonts w:ascii="Arial" w:hAnsi="Arial" w:cs="Arial"/>
                <w:bCs/>
                <w:color w:val="000000"/>
                <w:sz w:val="20"/>
                <w:szCs w:val="20"/>
              </w:rPr>
              <w:lastRenderedPageBreak/>
              <w:t>5</w:t>
            </w:r>
          </w:p>
        </w:tc>
        <w:tc>
          <w:tcPr>
            <w:tcW w:w="1771" w:type="dxa"/>
          </w:tcPr>
          <w:p w:rsidR="00CF5DF8" w:rsidRPr="00234485" w:rsidRDefault="00CF5DF8" w:rsidP="00CF5DF8">
            <w:pPr>
              <w:jc w:val="center"/>
              <w:rPr>
                <w:rFonts w:ascii="Arial" w:hAnsi="Arial" w:cs="Arial"/>
                <w:bCs/>
                <w:color w:val="000000"/>
                <w:sz w:val="20"/>
                <w:szCs w:val="20"/>
              </w:rPr>
            </w:pPr>
            <w:r w:rsidRPr="00234485">
              <w:rPr>
                <w:rFonts w:ascii="Arial" w:hAnsi="Arial" w:cs="Arial"/>
                <w:bCs/>
                <w:color w:val="000000"/>
                <w:sz w:val="20"/>
                <w:szCs w:val="20"/>
              </w:rPr>
              <w:t>B1/blue</w:t>
            </w:r>
          </w:p>
        </w:tc>
        <w:tc>
          <w:tcPr>
            <w:tcW w:w="2326" w:type="dxa"/>
          </w:tcPr>
          <w:p w:rsidR="00CF5DF8" w:rsidRPr="00234485" w:rsidRDefault="00CF5DF8" w:rsidP="00CF5DF8">
            <w:pPr>
              <w:rPr>
                <w:rFonts w:ascii="Arial" w:hAnsi="Arial" w:cs="Arial"/>
                <w:bCs/>
                <w:color w:val="000000"/>
                <w:sz w:val="20"/>
                <w:szCs w:val="20"/>
              </w:rPr>
            </w:pPr>
            <w:r w:rsidRPr="00234485">
              <w:rPr>
                <w:rFonts w:ascii="Arial" w:hAnsi="Arial" w:cs="Arial"/>
                <w:bCs/>
                <w:color w:val="000000"/>
                <w:sz w:val="20"/>
                <w:szCs w:val="20"/>
              </w:rPr>
              <w:t xml:space="preserve">CRF-Osmocote </w:t>
            </w:r>
          </w:p>
        </w:tc>
        <w:tc>
          <w:tcPr>
            <w:tcW w:w="1494" w:type="dxa"/>
            <w:shd w:val="clear" w:color="auto" w:fill="auto"/>
          </w:tcPr>
          <w:p w:rsidR="00CF5DF8" w:rsidRPr="00234485" w:rsidRDefault="00CF5DF8" w:rsidP="00CF5DF8">
            <w:pPr>
              <w:rPr>
                <w:rFonts w:ascii="Arial" w:hAnsi="Arial" w:cs="Arial"/>
                <w:bCs/>
                <w:color w:val="000000"/>
                <w:sz w:val="20"/>
                <w:szCs w:val="20"/>
              </w:rPr>
            </w:pPr>
            <w:r w:rsidRPr="00234485">
              <w:rPr>
                <w:rFonts w:ascii="Arial" w:hAnsi="Arial" w:cs="Arial"/>
                <w:bCs/>
                <w:color w:val="000000"/>
                <w:sz w:val="20"/>
                <w:szCs w:val="20"/>
              </w:rPr>
              <w:t>18-5-9        (13 month)</w:t>
            </w:r>
          </w:p>
        </w:tc>
        <w:tc>
          <w:tcPr>
            <w:tcW w:w="1494" w:type="dxa"/>
            <w:shd w:val="clear" w:color="auto" w:fill="auto"/>
          </w:tcPr>
          <w:p w:rsidR="00CF5DF8" w:rsidRPr="00234485" w:rsidRDefault="00CF5DF8" w:rsidP="00CF5DF8">
            <w:pPr>
              <w:rPr>
                <w:rFonts w:ascii="Arial" w:hAnsi="Arial" w:cs="Arial"/>
                <w:bCs/>
                <w:color w:val="000000"/>
                <w:sz w:val="20"/>
                <w:szCs w:val="20"/>
              </w:rPr>
            </w:pPr>
            <w:r w:rsidRPr="00234485">
              <w:rPr>
                <w:rFonts w:ascii="Arial" w:hAnsi="Arial" w:cs="Arial"/>
                <w:bCs/>
                <w:color w:val="000000"/>
                <w:sz w:val="20"/>
                <w:szCs w:val="20"/>
              </w:rPr>
              <w:t>182g/pot</w:t>
            </w:r>
          </w:p>
        </w:tc>
      </w:tr>
      <w:tr w:rsidR="00CF5DF8" w:rsidRPr="00234485">
        <w:tc>
          <w:tcPr>
            <w:tcW w:w="1771" w:type="dxa"/>
          </w:tcPr>
          <w:p w:rsidR="00CF5DF8" w:rsidRPr="00234485" w:rsidRDefault="00CF5DF8" w:rsidP="00CF5DF8">
            <w:pPr>
              <w:jc w:val="center"/>
              <w:rPr>
                <w:rFonts w:ascii="Arial" w:hAnsi="Arial" w:cs="Arial"/>
                <w:bCs/>
                <w:color w:val="000000"/>
                <w:sz w:val="20"/>
                <w:szCs w:val="20"/>
              </w:rPr>
            </w:pPr>
            <w:r w:rsidRPr="00234485">
              <w:rPr>
                <w:rFonts w:ascii="Arial" w:hAnsi="Arial" w:cs="Arial"/>
                <w:bCs/>
                <w:color w:val="000000"/>
                <w:sz w:val="20"/>
                <w:szCs w:val="20"/>
              </w:rPr>
              <w:t>6</w:t>
            </w:r>
          </w:p>
        </w:tc>
        <w:tc>
          <w:tcPr>
            <w:tcW w:w="1771" w:type="dxa"/>
          </w:tcPr>
          <w:p w:rsidR="00CF5DF8" w:rsidRPr="00234485" w:rsidRDefault="00CF5DF8" w:rsidP="00CF5DF8">
            <w:pPr>
              <w:jc w:val="center"/>
              <w:rPr>
                <w:rFonts w:ascii="Arial" w:hAnsi="Arial" w:cs="Arial"/>
                <w:bCs/>
                <w:color w:val="000000"/>
                <w:sz w:val="20"/>
                <w:szCs w:val="20"/>
              </w:rPr>
            </w:pPr>
            <w:r w:rsidRPr="00234485">
              <w:rPr>
                <w:rFonts w:ascii="Arial" w:hAnsi="Arial" w:cs="Arial"/>
                <w:bCs/>
                <w:color w:val="000000"/>
                <w:sz w:val="20"/>
                <w:szCs w:val="20"/>
              </w:rPr>
              <w:t>B2/red</w:t>
            </w:r>
          </w:p>
        </w:tc>
        <w:tc>
          <w:tcPr>
            <w:tcW w:w="2326" w:type="dxa"/>
          </w:tcPr>
          <w:p w:rsidR="00CF5DF8" w:rsidRPr="00234485" w:rsidRDefault="00CF5DF8" w:rsidP="00CF5DF8">
            <w:pPr>
              <w:rPr>
                <w:rFonts w:ascii="Arial" w:hAnsi="Arial" w:cs="Arial"/>
                <w:bCs/>
                <w:color w:val="000000"/>
                <w:sz w:val="20"/>
                <w:szCs w:val="20"/>
              </w:rPr>
            </w:pPr>
            <w:r w:rsidRPr="00234485">
              <w:rPr>
                <w:rFonts w:ascii="Arial" w:hAnsi="Arial" w:cs="Arial"/>
                <w:bCs/>
                <w:color w:val="000000"/>
                <w:sz w:val="20"/>
                <w:szCs w:val="20"/>
              </w:rPr>
              <w:t>CRF-Osmocote+ F1</w:t>
            </w:r>
          </w:p>
        </w:tc>
        <w:tc>
          <w:tcPr>
            <w:tcW w:w="1494" w:type="dxa"/>
            <w:shd w:val="clear" w:color="auto" w:fill="auto"/>
          </w:tcPr>
          <w:p w:rsidR="00CF5DF8" w:rsidRPr="00234485" w:rsidRDefault="00CF5DF8" w:rsidP="00CF5DF8">
            <w:pPr>
              <w:rPr>
                <w:rFonts w:ascii="Arial" w:hAnsi="Arial" w:cs="Arial"/>
                <w:bCs/>
                <w:color w:val="000000"/>
                <w:sz w:val="20"/>
                <w:szCs w:val="20"/>
              </w:rPr>
            </w:pPr>
            <w:r w:rsidRPr="00234485">
              <w:rPr>
                <w:rFonts w:ascii="Arial" w:hAnsi="Arial" w:cs="Arial"/>
                <w:bCs/>
                <w:color w:val="000000"/>
                <w:sz w:val="20"/>
                <w:szCs w:val="20"/>
              </w:rPr>
              <w:t>As above</w:t>
            </w:r>
          </w:p>
        </w:tc>
        <w:tc>
          <w:tcPr>
            <w:tcW w:w="1494" w:type="dxa"/>
            <w:shd w:val="clear" w:color="auto" w:fill="auto"/>
          </w:tcPr>
          <w:p w:rsidR="00CF5DF8" w:rsidRPr="00234485" w:rsidRDefault="00CF5DF8" w:rsidP="00CF5DF8">
            <w:pPr>
              <w:rPr>
                <w:rFonts w:ascii="Arial" w:hAnsi="Arial" w:cs="Arial"/>
                <w:bCs/>
                <w:color w:val="000000"/>
                <w:sz w:val="20"/>
                <w:szCs w:val="20"/>
              </w:rPr>
            </w:pPr>
            <w:r w:rsidRPr="00234485">
              <w:rPr>
                <w:rFonts w:ascii="Arial" w:hAnsi="Arial" w:cs="Arial"/>
                <w:bCs/>
                <w:color w:val="000000"/>
                <w:sz w:val="20"/>
                <w:szCs w:val="20"/>
              </w:rPr>
              <w:t>As above</w:t>
            </w:r>
          </w:p>
        </w:tc>
      </w:tr>
    </w:tbl>
    <w:p w:rsidR="00CF5DF8" w:rsidRDefault="00CF5DF8" w:rsidP="00CF5DF8"/>
    <w:p w:rsidR="00CF5DF8" w:rsidRDefault="00CF5DF8" w:rsidP="00CF5DF8"/>
    <w:p w:rsidR="00CF5DF8" w:rsidRPr="00D37C72" w:rsidRDefault="00CF5DF8" w:rsidP="00CF5DF8">
      <w:pPr>
        <w:rPr>
          <w:rFonts w:ascii="Arial" w:hAnsi="Arial" w:cs="Arial"/>
          <w:bCs/>
          <w:color w:val="000000"/>
          <w:sz w:val="20"/>
          <w:szCs w:val="20"/>
        </w:rPr>
      </w:pPr>
      <w:r w:rsidRPr="00552981">
        <w:rPr>
          <w:rFonts w:ascii="Arial" w:hAnsi="Arial" w:cs="Arial"/>
          <w:bCs/>
          <w:color w:val="000000"/>
          <w:sz w:val="20"/>
          <w:szCs w:val="20"/>
        </w:rPr>
        <w:t>Table</w:t>
      </w:r>
      <w:r>
        <w:rPr>
          <w:rFonts w:ascii="Arial" w:hAnsi="Arial" w:cs="Arial"/>
          <w:bCs/>
          <w:color w:val="000000"/>
          <w:sz w:val="20"/>
          <w:szCs w:val="20"/>
        </w:rPr>
        <w:t xml:space="preserve"> </w:t>
      </w:r>
      <w:r w:rsidRPr="00552981">
        <w:rPr>
          <w:rFonts w:ascii="Arial" w:hAnsi="Arial" w:cs="Arial"/>
          <w:bCs/>
          <w:color w:val="000000"/>
          <w:sz w:val="20"/>
          <w:szCs w:val="20"/>
        </w:rPr>
        <w:t>2</w:t>
      </w:r>
      <w:r>
        <w:rPr>
          <w:rFonts w:ascii="Arial" w:hAnsi="Arial" w:cs="Arial"/>
          <w:bCs/>
          <w:color w:val="000000"/>
          <w:sz w:val="20"/>
          <w:szCs w:val="20"/>
        </w:rPr>
        <w:t xml:space="preserve">. </w:t>
      </w:r>
      <w:r w:rsidRPr="00D37C72">
        <w:rPr>
          <w:rFonts w:ascii="Arial" w:hAnsi="Arial" w:cs="Arial"/>
          <w:bCs/>
          <w:color w:val="000000"/>
          <w:sz w:val="20"/>
          <w:szCs w:val="20"/>
        </w:rPr>
        <w:t xml:space="preserve">Treatments for </w:t>
      </w:r>
      <w:r>
        <w:rPr>
          <w:rFonts w:ascii="Arial" w:hAnsi="Arial" w:cs="Arial"/>
          <w:bCs/>
          <w:color w:val="000000"/>
          <w:sz w:val="20"/>
          <w:szCs w:val="20"/>
        </w:rPr>
        <w:t>Mira Monte Field</w:t>
      </w:r>
      <w:r w:rsidRPr="00D37C72">
        <w:rPr>
          <w:rFonts w:ascii="Arial" w:hAnsi="Arial" w:cs="Arial"/>
          <w:bCs/>
          <w:color w:val="000000"/>
          <w:sz w:val="20"/>
          <w:szCs w:val="20"/>
        </w:rPr>
        <w:t xml:space="preserve"> trial</w:t>
      </w:r>
    </w:p>
    <w:p w:rsidR="00CF5DF8" w:rsidRPr="00184495" w:rsidRDefault="00CF5DF8" w:rsidP="00CF5DF8">
      <w:pPr>
        <w:rPr>
          <w:rFonts w:ascii="Arial" w:hAnsi="Arial" w:cs="Arial"/>
          <w:bCs/>
          <w:color w:val="000000"/>
          <w:sz w:val="20"/>
          <w:szCs w:val="20"/>
        </w:rPr>
      </w:pPr>
    </w:p>
    <w:p w:rsidR="00CF5DF8" w:rsidRPr="00184495" w:rsidRDefault="00CF5DF8" w:rsidP="00CF5DF8">
      <w:pPr>
        <w:rPr>
          <w:rFonts w:ascii="Arial" w:hAnsi="Arial" w:cs="Arial"/>
          <w:bCs/>
          <w:color w:val="000000"/>
          <w:sz w:val="20"/>
          <w:szCs w:val="20"/>
        </w:rPr>
      </w:pPr>
      <w:r w:rsidRPr="00184495">
        <w:rPr>
          <w:rFonts w:ascii="Arial" w:hAnsi="Arial" w:cs="Arial"/>
          <w:bCs/>
          <w:color w:val="000000"/>
          <w:sz w:val="20"/>
          <w:szCs w:val="20"/>
        </w:rPr>
        <w:t xml:space="preserve">     Treatment #</w:t>
      </w:r>
      <w:r w:rsidRPr="00184495">
        <w:rPr>
          <w:rFonts w:ascii="Arial" w:hAnsi="Arial" w:cs="Arial"/>
          <w:bCs/>
          <w:color w:val="000000"/>
          <w:sz w:val="20"/>
          <w:szCs w:val="20"/>
        </w:rPr>
        <w:tab/>
        <w:t xml:space="preserve">         Treatment id’s</w:t>
      </w:r>
      <w:r w:rsidRPr="00184495">
        <w:rPr>
          <w:rFonts w:ascii="Arial" w:hAnsi="Arial" w:cs="Arial"/>
          <w:bCs/>
          <w:color w:val="000000"/>
          <w:sz w:val="20"/>
          <w:szCs w:val="20"/>
        </w:rPr>
        <w:tab/>
      </w:r>
      <w:r w:rsidRPr="00184495">
        <w:rPr>
          <w:rFonts w:ascii="Arial" w:hAnsi="Arial" w:cs="Arial"/>
          <w:bCs/>
          <w:color w:val="000000"/>
          <w:sz w:val="20"/>
          <w:szCs w:val="20"/>
        </w:rPr>
        <w:tab/>
        <w:t>Type/Products</w:t>
      </w:r>
      <w:r w:rsidRPr="00184495">
        <w:rPr>
          <w:rFonts w:ascii="Arial" w:hAnsi="Arial" w:cs="Arial"/>
          <w:bCs/>
          <w:color w:val="000000"/>
          <w:sz w:val="20"/>
          <w:szCs w:val="20"/>
        </w:rPr>
        <w:tab/>
        <w:t xml:space="preserve">     Analysis</w:t>
      </w:r>
      <w:r w:rsidRPr="00184495">
        <w:rPr>
          <w:rFonts w:ascii="Arial" w:hAnsi="Arial" w:cs="Arial"/>
          <w:bCs/>
          <w:color w:val="000000"/>
          <w:sz w:val="20"/>
          <w:szCs w:val="20"/>
        </w:rPr>
        <w:tab/>
        <w:t xml:space="preserve">    Rate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1"/>
        <w:gridCol w:w="1771"/>
        <w:gridCol w:w="2326"/>
        <w:gridCol w:w="1494"/>
        <w:gridCol w:w="1494"/>
      </w:tblGrid>
      <w:tr w:rsidR="00CF5DF8" w:rsidRPr="00234485">
        <w:trPr>
          <w:trHeight w:val="269"/>
        </w:trPr>
        <w:tc>
          <w:tcPr>
            <w:tcW w:w="1771" w:type="dxa"/>
          </w:tcPr>
          <w:p w:rsidR="00CF5DF8" w:rsidRPr="00234485" w:rsidRDefault="00CF5DF8" w:rsidP="00CF5DF8">
            <w:pPr>
              <w:jc w:val="center"/>
              <w:rPr>
                <w:rFonts w:ascii="Arial" w:hAnsi="Arial" w:cs="Arial"/>
                <w:bCs/>
                <w:color w:val="000000"/>
                <w:sz w:val="20"/>
                <w:szCs w:val="20"/>
              </w:rPr>
            </w:pPr>
            <w:r w:rsidRPr="00234485">
              <w:rPr>
                <w:rFonts w:ascii="Arial" w:hAnsi="Arial" w:cs="Arial"/>
                <w:bCs/>
                <w:color w:val="000000"/>
                <w:sz w:val="20"/>
                <w:szCs w:val="20"/>
              </w:rPr>
              <w:t>1</w:t>
            </w:r>
          </w:p>
        </w:tc>
        <w:tc>
          <w:tcPr>
            <w:tcW w:w="1771" w:type="dxa"/>
          </w:tcPr>
          <w:p w:rsidR="00CF5DF8" w:rsidRPr="00234485" w:rsidRDefault="00CF5DF8" w:rsidP="00CF5DF8">
            <w:pPr>
              <w:jc w:val="center"/>
              <w:rPr>
                <w:rFonts w:ascii="Arial" w:hAnsi="Arial" w:cs="Arial"/>
                <w:bCs/>
                <w:color w:val="000000"/>
                <w:sz w:val="20"/>
                <w:szCs w:val="20"/>
              </w:rPr>
            </w:pPr>
            <w:r w:rsidRPr="00234485">
              <w:rPr>
                <w:rFonts w:ascii="Arial" w:hAnsi="Arial" w:cs="Arial"/>
                <w:bCs/>
                <w:color w:val="000000"/>
                <w:sz w:val="20"/>
                <w:szCs w:val="20"/>
              </w:rPr>
              <w:t>F1/pink</w:t>
            </w:r>
          </w:p>
        </w:tc>
        <w:tc>
          <w:tcPr>
            <w:tcW w:w="2326" w:type="dxa"/>
          </w:tcPr>
          <w:p w:rsidR="00CF5DF8" w:rsidRPr="00234485" w:rsidRDefault="00CF5DF8" w:rsidP="00CF5DF8">
            <w:pPr>
              <w:rPr>
                <w:rFonts w:ascii="Arial" w:hAnsi="Arial" w:cs="Arial"/>
                <w:bCs/>
                <w:color w:val="000000"/>
                <w:sz w:val="20"/>
                <w:szCs w:val="20"/>
              </w:rPr>
            </w:pPr>
            <w:r w:rsidRPr="00234485">
              <w:rPr>
                <w:rFonts w:ascii="Arial" w:hAnsi="Arial" w:cs="Arial"/>
                <w:bCs/>
                <w:color w:val="000000"/>
                <w:sz w:val="20"/>
                <w:szCs w:val="20"/>
              </w:rPr>
              <w:t>Foliar/Helena-Kayphol</w:t>
            </w:r>
          </w:p>
        </w:tc>
        <w:tc>
          <w:tcPr>
            <w:tcW w:w="1494" w:type="dxa"/>
            <w:shd w:val="clear" w:color="auto" w:fill="auto"/>
          </w:tcPr>
          <w:p w:rsidR="00CF5DF8" w:rsidRPr="00234485" w:rsidRDefault="00CF5DF8" w:rsidP="00CF5DF8">
            <w:pPr>
              <w:rPr>
                <w:rFonts w:ascii="Arial" w:hAnsi="Arial" w:cs="Arial"/>
                <w:bCs/>
                <w:color w:val="000000"/>
                <w:sz w:val="20"/>
                <w:szCs w:val="20"/>
              </w:rPr>
            </w:pPr>
            <w:r w:rsidRPr="00234485">
              <w:rPr>
                <w:rFonts w:ascii="Arial" w:hAnsi="Arial" w:cs="Arial"/>
                <w:bCs/>
                <w:color w:val="000000"/>
                <w:sz w:val="20"/>
                <w:szCs w:val="20"/>
              </w:rPr>
              <w:t>0-5-32</w:t>
            </w:r>
          </w:p>
        </w:tc>
        <w:tc>
          <w:tcPr>
            <w:tcW w:w="1494" w:type="dxa"/>
            <w:shd w:val="clear" w:color="auto" w:fill="auto"/>
          </w:tcPr>
          <w:p w:rsidR="00CF5DF8" w:rsidRPr="00234485" w:rsidRDefault="00CF5DF8" w:rsidP="00CF5DF8">
            <w:pPr>
              <w:rPr>
                <w:rFonts w:ascii="Arial" w:hAnsi="Arial" w:cs="Arial"/>
                <w:bCs/>
                <w:color w:val="000000"/>
                <w:sz w:val="20"/>
                <w:szCs w:val="20"/>
              </w:rPr>
            </w:pPr>
            <w:r w:rsidRPr="00234485">
              <w:rPr>
                <w:rFonts w:ascii="Arial" w:hAnsi="Arial" w:cs="Arial"/>
                <w:bCs/>
                <w:color w:val="000000"/>
                <w:sz w:val="20"/>
                <w:szCs w:val="20"/>
              </w:rPr>
              <w:t>16 oz/acre</w:t>
            </w:r>
          </w:p>
        </w:tc>
      </w:tr>
      <w:tr w:rsidR="00CF5DF8" w:rsidRPr="00234485">
        <w:trPr>
          <w:trHeight w:val="269"/>
        </w:trPr>
        <w:tc>
          <w:tcPr>
            <w:tcW w:w="1771" w:type="dxa"/>
          </w:tcPr>
          <w:p w:rsidR="00CF5DF8" w:rsidRPr="00234485" w:rsidRDefault="00CF5DF8" w:rsidP="00CF5DF8">
            <w:pPr>
              <w:jc w:val="center"/>
              <w:rPr>
                <w:rFonts w:ascii="Arial" w:hAnsi="Arial" w:cs="Arial"/>
                <w:bCs/>
                <w:color w:val="000000"/>
                <w:sz w:val="20"/>
                <w:szCs w:val="20"/>
              </w:rPr>
            </w:pPr>
          </w:p>
        </w:tc>
        <w:tc>
          <w:tcPr>
            <w:tcW w:w="1771" w:type="dxa"/>
          </w:tcPr>
          <w:p w:rsidR="00CF5DF8" w:rsidRPr="00234485" w:rsidRDefault="00CF5DF8" w:rsidP="00CF5DF8">
            <w:pPr>
              <w:jc w:val="center"/>
              <w:rPr>
                <w:rFonts w:ascii="Arial" w:hAnsi="Arial" w:cs="Arial"/>
                <w:bCs/>
                <w:color w:val="000000"/>
                <w:sz w:val="20"/>
                <w:szCs w:val="20"/>
              </w:rPr>
            </w:pPr>
            <w:r w:rsidRPr="00234485">
              <w:rPr>
                <w:rFonts w:ascii="Arial" w:hAnsi="Arial" w:cs="Arial"/>
                <w:bCs/>
                <w:color w:val="000000"/>
                <w:sz w:val="20"/>
                <w:szCs w:val="20"/>
              </w:rPr>
              <w:t>F1/pink</w:t>
            </w:r>
          </w:p>
        </w:tc>
        <w:tc>
          <w:tcPr>
            <w:tcW w:w="2326" w:type="dxa"/>
          </w:tcPr>
          <w:p w:rsidR="00CF5DF8" w:rsidRPr="00234485" w:rsidRDefault="00CF5DF8" w:rsidP="00CF5DF8">
            <w:pPr>
              <w:rPr>
                <w:rFonts w:ascii="Arial" w:hAnsi="Arial" w:cs="Arial"/>
                <w:bCs/>
                <w:color w:val="000000"/>
                <w:sz w:val="20"/>
                <w:szCs w:val="20"/>
              </w:rPr>
            </w:pPr>
            <w:r w:rsidRPr="00234485">
              <w:rPr>
                <w:rFonts w:ascii="Arial" w:hAnsi="Arial" w:cs="Arial"/>
                <w:bCs/>
                <w:color w:val="000000"/>
                <w:sz w:val="20"/>
                <w:szCs w:val="20"/>
              </w:rPr>
              <w:t>Foliar/Helena-CoBo</w:t>
            </w:r>
          </w:p>
        </w:tc>
        <w:tc>
          <w:tcPr>
            <w:tcW w:w="1494" w:type="dxa"/>
            <w:shd w:val="clear" w:color="auto" w:fill="auto"/>
          </w:tcPr>
          <w:p w:rsidR="00CF5DF8" w:rsidRPr="00234485" w:rsidRDefault="00CF5DF8" w:rsidP="00CF5DF8">
            <w:pPr>
              <w:rPr>
                <w:rFonts w:ascii="Arial" w:hAnsi="Arial" w:cs="Arial"/>
                <w:bCs/>
                <w:color w:val="000000"/>
                <w:sz w:val="20"/>
                <w:szCs w:val="20"/>
              </w:rPr>
            </w:pPr>
            <w:r w:rsidRPr="00234485">
              <w:rPr>
                <w:rFonts w:ascii="Arial" w:hAnsi="Arial" w:cs="Arial"/>
                <w:bCs/>
                <w:color w:val="000000"/>
                <w:sz w:val="20"/>
                <w:szCs w:val="20"/>
              </w:rPr>
              <w:t>12-0-0</w:t>
            </w:r>
          </w:p>
        </w:tc>
        <w:tc>
          <w:tcPr>
            <w:tcW w:w="1494" w:type="dxa"/>
            <w:shd w:val="clear" w:color="auto" w:fill="auto"/>
          </w:tcPr>
          <w:p w:rsidR="00CF5DF8" w:rsidRPr="00234485" w:rsidRDefault="00CF5DF8" w:rsidP="00CF5DF8">
            <w:pPr>
              <w:rPr>
                <w:rFonts w:ascii="Arial" w:hAnsi="Arial" w:cs="Arial"/>
                <w:bCs/>
                <w:color w:val="000000"/>
                <w:sz w:val="20"/>
                <w:szCs w:val="20"/>
              </w:rPr>
            </w:pPr>
            <w:r w:rsidRPr="00234485">
              <w:rPr>
                <w:rFonts w:ascii="Arial" w:hAnsi="Arial" w:cs="Arial"/>
                <w:bCs/>
                <w:color w:val="000000"/>
                <w:sz w:val="20"/>
                <w:szCs w:val="20"/>
              </w:rPr>
              <w:t>32 oz/acre</w:t>
            </w:r>
          </w:p>
        </w:tc>
      </w:tr>
      <w:tr w:rsidR="00CF5DF8" w:rsidRPr="00234485">
        <w:trPr>
          <w:trHeight w:val="269"/>
        </w:trPr>
        <w:tc>
          <w:tcPr>
            <w:tcW w:w="1771" w:type="dxa"/>
          </w:tcPr>
          <w:p w:rsidR="00CF5DF8" w:rsidRPr="00234485" w:rsidRDefault="00CF5DF8" w:rsidP="00CF5DF8">
            <w:pPr>
              <w:jc w:val="center"/>
              <w:rPr>
                <w:rFonts w:ascii="Arial" w:hAnsi="Arial" w:cs="Arial"/>
                <w:bCs/>
                <w:color w:val="000000"/>
                <w:sz w:val="20"/>
                <w:szCs w:val="20"/>
              </w:rPr>
            </w:pPr>
          </w:p>
        </w:tc>
        <w:tc>
          <w:tcPr>
            <w:tcW w:w="1771" w:type="dxa"/>
          </w:tcPr>
          <w:p w:rsidR="00CF5DF8" w:rsidRPr="00234485" w:rsidRDefault="00CF5DF8" w:rsidP="00CF5DF8">
            <w:pPr>
              <w:jc w:val="center"/>
              <w:rPr>
                <w:rFonts w:ascii="Arial" w:hAnsi="Arial" w:cs="Arial"/>
                <w:bCs/>
                <w:color w:val="000000"/>
                <w:sz w:val="20"/>
                <w:szCs w:val="20"/>
              </w:rPr>
            </w:pPr>
            <w:r w:rsidRPr="00234485">
              <w:rPr>
                <w:rFonts w:ascii="Arial" w:hAnsi="Arial" w:cs="Arial"/>
                <w:bCs/>
                <w:color w:val="000000"/>
                <w:sz w:val="20"/>
                <w:szCs w:val="20"/>
              </w:rPr>
              <w:t>F1/pink</w:t>
            </w:r>
          </w:p>
        </w:tc>
        <w:tc>
          <w:tcPr>
            <w:tcW w:w="2326" w:type="dxa"/>
          </w:tcPr>
          <w:p w:rsidR="00CF5DF8" w:rsidRPr="00234485" w:rsidRDefault="00CF5DF8" w:rsidP="00CF5DF8">
            <w:pPr>
              <w:rPr>
                <w:rFonts w:ascii="Arial" w:hAnsi="Arial" w:cs="Arial"/>
                <w:bCs/>
                <w:color w:val="000000"/>
                <w:sz w:val="20"/>
                <w:szCs w:val="20"/>
              </w:rPr>
            </w:pPr>
            <w:r w:rsidRPr="00234485">
              <w:rPr>
                <w:rFonts w:ascii="Arial" w:hAnsi="Arial" w:cs="Arial"/>
                <w:bCs/>
                <w:color w:val="000000"/>
                <w:sz w:val="20"/>
                <w:szCs w:val="20"/>
              </w:rPr>
              <w:t>Foliar/Helena-PhosCalZn</w:t>
            </w:r>
          </w:p>
        </w:tc>
        <w:tc>
          <w:tcPr>
            <w:tcW w:w="1494" w:type="dxa"/>
            <w:shd w:val="clear" w:color="auto" w:fill="auto"/>
          </w:tcPr>
          <w:p w:rsidR="00CF5DF8" w:rsidRPr="00234485" w:rsidRDefault="00CF5DF8" w:rsidP="00CF5DF8">
            <w:pPr>
              <w:rPr>
                <w:rFonts w:ascii="Arial" w:hAnsi="Arial" w:cs="Arial"/>
                <w:bCs/>
                <w:color w:val="000000"/>
                <w:sz w:val="20"/>
                <w:szCs w:val="20"/>
              </w:rPr>
            </w:pPr>
            <w:r w:rsidRPr="00234485">
              <w:rPr>
                <w:rFonts w:ascii="Arial" w:hAnsi="Arial" w:cs="Arial"/>
                <w:bCs/>
                <w:color w:val="000000"/>
                <w:sz w:val="20"/>
                <w:szCs w:val="20"/>
              </w:rPr>
              <w:t>4-15-0</w:t>
            </w:r>
          </w:p>
        </w:tc>
        <w:tc>
          <w:tcPr>
            <w:tcW w:w="1494" w:type="dxa"/>
            <w:shd w:val="clear" w:color="auto" w:fill="auto"/>
          </w:tcPr>
          <w:p w:rsidR="00CF5DF8" w:rsidRPr="00234485" w:rsidRDefault="00CF5DF8" w:rsidP="00CF5DF8">
            <w:pPr>
              <w:rPr>
                <w:rFonts w:ascii="Arial" w:hAnsi="Arial" w:cs="Arial"/>
                <w:bCs/>
                <w:color w:val="000000"/>
                <w:sz w:val="20"/>
                <w:szCs w:val="20"/>
              </w:rPr>
            </w:pPr>
            <w:r w:rsidRPr="00234485">
              <w:rPr>
                <w:rFonts w:ascii="Arial" w:hAnsi="Arial" w:cs="Arial"/>
                <w:bCs/>
                <w:color w:val="000000"/>
                <w:sz w:val="20"/>
                <w:szCs w:val="20"/>
              </w:rPr>
              <w:t>32 oz/acre</w:t>
            </w:r>
          </w:p>
        </w:tc>
      </w:tr>
      <w:tr w:rsidR="00CF5DF8" w:rsidRPr="00234485">
        <w:tc>
          <w:tcPr>
            <w:tcW w:w="1771" w:type="dxa"/>
          </w:tcPr>
          <w:p w:rsidR="00CF5DF8" w:rsidRPr="00234485" w:rsidRDefault="00CF5DF8" w:rsidP="00CF5DF8">
            <w:pPr>
              <w:jc w:val="center"/>
              <w:rPr>
                <w:rFonts w:ascii="Arial" w:hAnsi="Arial" w:cs="Arial"/>
                <w:bCs/>
                <w:color w:val="000000"/>
                <w:sz w:val="20"/>
                <w:szCs w:val="20"/>
              </w:rPr>
            </w:pPr>
            <w:r w:rsidRPr="00234485">
              <w:rPr>
                <w:rFonts w:ascii="Arial" w:hAnsi="Arial" w:cs="Arial"/>
                <w:bCs/>
                <w:color w:val="000000"/>
                <w:sz w:val="20"/>
                <w:szCs w:val="20"/>
              </w:rPr>
              <w:t>2</w:t>
            </w:r>
          </w:p>
        </w:tc>
        <w:tc>
          <w:tcPr>
            <w:tcW w:w="1771" w:type="dxa"/>
          </w:tcPr>
          <w:p w:rsidR="00CF5DF8" w:rsidRPr="00234485" w:rsidRDefault="00CF5DF8" w:rsidP="00CF5DF8">
            <w:pPr>
              <w:jc w:val="center"/>
              <w:rPr>
                <w:rFonts w:ascii="Arial" w:hAnsi="Arial" w:cs="Arial"/>
                <w:bCs/>
                <w:color w:val="000000"/>
                <w:sz w:val="20"/>
                <w:szCs w:val="20"/>
              </w:rPr>
            </w:pPr>
            <w:r w:rsidRPr="00234485">
              <w:rPr>
                <w:rFonts w:ascii="Arial" w:hAnsi="Arial" w:cs="Arial"/>
                <w:bCs/>
                <w:color w:val="000000"/>
                <w:sz w:val="20"/>
                <w:szCs w:val="20"/>
              </w:rPr>
              <w:t>F2/yellow</w:t>
            </w:r>
          </w:p>
        </w:tc>
        <w:tc>
          <w:tcPr>
            <w:tcW w:w="2326" w:type="dxa"/>
          </w:tcPr>
          <w:p w:rsidR="00CF5DF8" w:rsidRPr="00234485" w:rsidRDefault="00CF5DF8" w:rsidP="00CF5DF8">
            <w:pPr>
              <w:rPr>
                <w:rFonts w:ascii="Arial" w:hAnsi="Arial" w:cs="Arial"/>
                <w:bCs/>
                <w:color w:val="000000"/>
                <w:sz w:val="20"/>
                <w:szCs w:val="20"/>
              </w:rPr>
            </w:pPr>
            <w:r w:rsidRPr="00234485">
              <w:rPr>
                <w:rFonts w:ascii="Arial" w:hAnsi="Arial" w:cs="Arial"/>
                <w:bCs/>
                <w:color w:val="000000"/>
                <w:sz w:val="20"/>
                <w:szCs w:val="20"/>
              </w:rPr>
              <w:t>Foliar/Wilbur-Ellis</w:t>
            </w:r>
          </w:p>
        </w:tc>
        <w:tc>
          <w:tcPr>
            <w:tcW w:w="1494" w:type="dxa"/>
            <w:shd w:val="clear" w:color="auto" w:fill="auto"/>
          </w:tcPr>
          <w:p w:rsidR="00CF5DF8" w:rsidRPr="00234485" w:rsidRDefault="00CF5DF8" w:rsidP="00CF5DF8">
            <w:pPr>
              <w:rPr>
                <w:rFonts w:ascii="Arial" w:hAnsi="Arial" w:cs="Arial"/>
                <w:bCs/>
                <w:color w:val="000000"/>
                <w:sz w:val="20"/>
                <w:szCs w:val="20"/>
              </w:rPr>
            </w:pPr>
            <w:r w:rsidRPr="00234485">
              <w:rPr>
                <w:rFonts w:ascii="Arial" w:hAnsi="Arial" w:cs="Arial"/>
                <w:bCs/>
                <w:color w:val="000000"/>
                <w:sz w:val="20"/>
                <w:szCs w:val="20"/>
              </w:rPr>
              <w:t>13-8-8</w:t>
            </w:r>
          </w:p>
        </w:tc>
        <w:tc>
          <w:tcPr>
            <w:tcW w:w="1494" w:type="dxa"/>
            <w:shd w:val="clear" w:color="auto" w:fill="auto"/>
          </w:tcPr>
          <w:p w:rsidR="00CF5DF8" w:rsidRPr="00234485" w:rsidRDefault="00CF5DF8" w:rsidP="00CF5DF8">
            <w:pPr>
              <w:rPr>
                <w:rFonts w:ascii="Arial" w:hAnsi="Arial" w:cs="Arial"/>
                <w:bCs/>
                <w:color w:val="000000"/>
                <w:sz w:val="20"/>
                <w:szCs w:val="20"/>
              </w:rPr>
            </w:pPr>
            <w:r w:rsidRPr="00234485">
              <w:rPr>
                <w:rFonts w:ascii="Arial" w:hAnsi="Arial" w:cs="Arial"/>
                <w:bCs/>
                <w:color w:val="000000"/>
                <w:sz w:val="20"/>
                <w:szCs w:val="20"/>
              </w:rPr>
              <w:t>2 gal/acre</w:t>
            </w:r>
          </w:p>
        </w:tc>
      </w:tr>
    </w:tbl>
    <w:p w:rsidR="00CF5DF8" w:rsidRPr="00184495" w:rsidRDefault="00CF5DF8" w:rsidP="00CF5DF8"/>
    <w:p w:rsidR="00CF5DF8" w:rsidRDefault="00CF5DF8" w:rsidP="00CF5DF8">
      <w:r>
        <w:t xml:space="preserve"> </w:t>
      </w:r>
    </w:p>
    <w:p w:rsidR="00CF5DF8" w:rsidRPr="008C1CAC" w:rsidRDefault="00CF5DF8" w:rsidP="00CF5DF8">
      <w:r>
        <w:tab/>
      </w:r>
      <w:r w:rsidRPr="008C1CAC">
        <w:rPr>
          <w:b/>
        </w:rPr>
        <w:t xml:space="preserve">Heritage Plantation Christmas tree </w:t>
      </w:r>
      <w:r>
        <w:rPr>
          <w:b/>
        </w:rPr>
        <w:t>s</w:t>
      </w:r>
      <w:r w:rsidRPr="008C1CAC">
        <w:rPr>
          <w:b/>
        </w:rPr>
        <w:t>ite-</w:t>
      </w:r>
      <w:r>
        <w:rPr>
          <w:b/>
        </w:rPr>
        <w:t xml:space="preserve"> </w:t>
      </w:r>
      <w:r w:rsidRPr="008C1CAC">
        <w:t xml:space="preserve">Two </w:t>
      </w:r>
      <w:r>
        <w:t xml:space="preserve">5 yr. old noble fir </w:t>
      </w:r>
      <w:r w:rsidRPr="008C1CAC">
        <w:t>field locations (</w:t>
      </w:r>
      <w:r>
        <w:t>field #8 and 27)</w:t>
      </w:r>
      <w:r w:rsidRPr="008C1CAC">
        <w:t xml:space="preserve"> </w:t>
      </w:r>
      <w:r>
        <w:t>were selected to test the W-E product as a foliar application. Field 8 had received an application of Urea in March (170 lb. of N/ac.), Field 27 received no Urea. The W-E foliar material was applied on 5/28 and 29 to blocks of trees using a motorized mist applicator at an application rate of 30 gpa with 2 g/ac. of the W-E material.</w:t>
      </w:r>
    </w:p>
    <w:p w:rsidR="00CF5DF8" w:rsidRDefault="00CF5DF8" w:rsidP="00CF5DF8"/>
    <w:p w:rsidR="00CF5DF8" w:rsidRDefault="00CF5DF8" w:rsidP="00CF5DF8">
      <w:r>
        <w:tab/>
      </w:r>
      <w:r>
        <w:rPr>
          <w:b/>
        </w:rPr>
        <w:t xml:space="preserve">Noble Mountain Christmas tree site- </w:t>
      </w:r>
      <w:r>
        <w:t>This location has a large number of company conducted trials of a wide variety of products in 10-20 ac. blocks installed with helicopters. Reported here is a small trial installed with backpack applicators using the Helena and W-E mixes at the rates listed in table 2 above. Here, six year- old noble fir were treated with the foliar products in replicated rows. Approx. one half of each row received an application of Urea (by helicopter) at a rate of 160 lb. N/ac. in March, 2009.</w:t>
      </w:r>
    </w:p>
    <w:p w:rsidR="00CF5DF8" w:rsidRDefault="00CF5DF8" w:rsidP="00CF5DF8"/>
    <w:p w:rsidR="00CF5DF8" w:rsidRDefault="00CF5DF8" w:rsidP="00CF5DF8">
      <w:r>
        <w:tab/>
      </w:r>
      <w:r>
        <w:rPr>
          <w:b/>
        </w:rPr>
        <w:t>Sager Christmas tree sites-</w:t>
      </w:r>
      <w:r>
        <w:t xml:space="preserve"> Applications were made on 3 sites and with 3 species (grand fir, Turkish fir, noble fir). Both the W-E and Helena products were used at the rates noted in table 2. Fertilizer applications were made by hand applications in March using a proprietary blend containing N, P, K, Mg, Zn, S and B.</w:t>
      </w:r>
    </w:p>
    <w:p w:rsidR="00CF5DF8" w:rsidRDefault="00CF5DF8" w:rsidP="00CF5DF8"/>
    <w:p w:rsidR="00CF5DF8" w:rsidRDefault="00CF5DF8" w:rsidP="00CF5DF8">
      <w:pPr>
        <w:rPr>
          <w:b/>
        </w:rPr>
      </w:pPr>
      <w:r>
        <w:rPr>
          <w:b/>
        </w:rPr>
        <w:t>Results</w:t>
      </w:r>
    </w:p>
    <w:p w:rsidR="00CF5DF8" w:rsidRDefault="00CF5DF8" w:rsidP="00CF5DF8">
      <w:pPr>
        <w:rPr>
          <w:b/>
        </w:rPr>
      </w:pPr>
    </w:p>
    <w:p w:rsidR="00CF5DF8" w:rsidRDefault="00CF5DF8" w:rsidP="00CF5DF8">
      <w:r w:rsidRPr="00544F2B">
        <w:t>With the notabl</w:t>
      </w:r>
      <w:r>
        <w:t>e exception of the NWREC greenhouse trial, there were no visual differences observed in color or growth at any of the field sites between any of the treatments. The summary below illustrates foliar nutrient levels at NWREC and Mira Monte.</w:t>
      </w:r>
    </w:p>
    <w:p w:rsidR="00CF5DF8" w:rsidRDefault="00CF5DF8" w:rsidP="00CF5DF8"/>
    <w:p w:rsidR="00CF5DF8" w:rsidRPr="00F9327E" w:rsidRDefault="00CF5DF8" w:rsidP="00CF5DF8">
      <w:r w:rsidRPr="00F9327E">
        <w:t>Table 3. March 13</w:t>
      </w:r>
      <w:r w:rsidRPr="00F9327E">
        <w:rPr>
          <w:vertAlign w:val="superscript"/>
        </w:rPr>
        <w:t>th</w:t>
      </w:r>
      <w:r w:rsidRPr="00F9327E">
        <w:t xml:space="preserve"> Foliar Samples-NWREC and Mira Monte </w:t>
      </w:r>
      <w:r>
        <w:t xml:space="preserve"> (pre-foliar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0"/>
        <w:gridCol w:w="1083"/>
        <w:gridCol w:w="970"/>
        <w:gridCol w:w="970"/>
        <w:gridCol w:w="968"/>
        <w:gridCol w:w="968"/>
        <w:gridCol w:w="970"/>
        <w:gridCol w:w="970"/>
        <w:gridCol w:w="977"/>
      </w:tblGrid>
      <w:tr w:rsidR="00CF5DF8">
        <w:tc>
          <w:tcPr>
            <w:tcW w:w="980" w:type="dxa"/>
          </w:tcPr>
          <w:p w:rsidR="00CF5DF8" w:rsidRDefault="00CF5DF8" w:rsidP="00CF5DF8">
            <w:r>
              <w:t>species</w:t>
            </w:r>
          </w:p>
        </w:tc>
        <w:tc>
          <w:tcPr>
            <w:tcW w:w="1083" w:type="dxa"/>
          </w:tcPr>
          <w:p w:rsidR="00CF5DF8" w:rsidRDefault="00CF5DF8" w:rsidP="00CF5DF8">
            <w:r>
              <w:t>Site</w:t>
            </w:r>
          </w:p>
        </w:tc>
        <w:tc>
          <w:tcPr>
            <w:tcW w:w="970" w:type="dxa"/>
          </w:tcPr>
          <w:p w:rsidR="00CF5DF8" w:rsidRDefault="00CF5DF8" w:rsidP="00CF5DF8">
            <w:r>
              <w:t>N (%)</w:t>
            </w:r>
          </w:p>
        </w:tc>
        <w:tc>
          <w:tcPr>
            <w:tcW w:w="970" w:type="dxa"/>
          </w:tcPr>
          <w:p w:rsidR="00CF5DF8" w:rsidRDefault="00CF5DF8" w:rsidP="00CF5DF8">
            <w:r>
              <w:t>P (%)</w:t>
            </w:r>
          </w:p>
        </w:tc>
        <w:tc>
          <w:tcPr>
            <w:tcW w:w="968" w:type="dxa"/>
          </w:tcPr>
          <w:p w:rsidR="00CF5DF8" w:rsidRDefault="00CF5DF8" w:rsidP="00CF5DF8">
            <w:r>
              <w:t>K (%)</w:t>
            </w:r>
          </w:p>
        </w:tc>
        <w:tc>
          <w:tcPr>
            <w:tcW w:w="968" w:type="dxa"/>
          </w:tcPr>
          <w:p w:rsidR="00CF5DF8" w:rsidRDefault="00CF5DF8" w:rsidP="00CF5DF8">
            <w:r>
              <w:t>Ca (%)</w:t>
            </w:r>
          </w:p>
        </w:tc>
        <w:tc>
          <w:tcPr>
            <w:tcW w:w="970" w:type="dxa"/>
          </w:tcPr>
          <w:p w:rsidR="00CF5DF8" w:rsidRDefault="00CF5DF8" w:rsidP="00CF5DF8">
            <w:r>
              <w:t>Mg (%)</w:t>
            </w:r>
          </w:p>
        </w:tc>
        <w:tc>
          <w:tcPr>
            <w:tcW w:w="970" w:type="dxa"/>
          </w:tcPr>
          <w:p w:rsidR="00CF5DF8" w:rsidRDefault="00CF5DF8" w:rsidP="00CF5DF8">
            <w:r>
              <w:t xml:space="preserve">S (%) </w:t>
            </w:r>
          </w:p>
        </w:tc>
        <w:tc>
          <w:tcPr>
            <w:tcW w:w="977" w:type="dxa"/>
          </w:tcPr>
          <w:p w:rsidR="00CF5DF8" w:rsidRDefault="00CF5DF8" w:rsidP="00CF5DF8">
            <w:r>
              <w:t>B (ppm)</w:t>
            </w:r>
          </w:p>
        </w:tc>
      </w:tr>
      <w:tr w:rsidR="00CF5DF8">
        <w:tc>
          <w:tcPr>
            <w:tcW w:w="980" w:type="dxa"/>
          </w:tcPr>
          <w:p w:rsidR="00CF5DF8" w:rsidRDefault="00CF5DF8" w:rsidP="00CF5DF8">
            <w:r>
              <w:t>Picea</w:t>
            </w:r>
          </w:p>
        </w:tc>
        <w:tc>
          <w:tcPr>
            <w:tcW w:w="1083" w:type="dxa"/>
          </w:tcPr>
          <w:p w:rsidR="00CF5DF8" w:rsidRDefault="00CF5DF8" w:rsidP="00CF5DF8">
            <w:r>
              <w:t>Mira Monte</w:t>
            </w:r>
          </w:p>
        </w:tc>
        <w:tc>
          <w:tcPr>
            <w:tcW w:w="970" w:type="dxa"/>
          </w:tcPr>
          <w:p w:rsidR="00CF5DF8" w:rsidRDefault="00CF5DF8" w:rsidP="00CF5DF8">
            <w:r>
              <w:t>2.07</w:t>
            </w:r>
          </w:p>
        </w:tc>
        <w:tc>
          <w:tcPr>
            <w:tcW w:w="970" w:type="dxa"/>
          </w:tcPr>
          <w:p w:rsidR="00CF5DF8" w:rsidRDefault="00CF5DF8" w:rsidP="00CF5DF8">
            <w:r>
              <w:t>.243</w:t>
            </w:r>
          </w:p>
        </w:tc>
        <w:tc>
          <w:tcPr>
            <w:tcW w:w="968" w:type="dxa"/>
          </w:tcPr>
          <w:p w:rsidR="00CF5DF8" w:rsidRDefault="00CF5DF8" w:rsidP="00CF5DF8">
            <w:r>
              <w:t>.41</w:t>
            </w:r>
          </w:p>
        </w:tc>
        <w:tc>
          <w:tcPr>
            <w:tcW w:w="968" w:type="dxa"/>
          </w:tcPr>
          <w:p w:rsidR="00CF5DF8" w:rsidRDefault="00CF5DF8" w:rsidP="00CF5DF8">
            <w:r>
              <w:t>.64</w:t>
            </w:r>
          </w:p>
        </w:tc>
        <w:tc>
          <w:tcPr>
            <w:tcW w:w="970" w:type="dxa"/>
          </w:tcPr>
          <w:p w:rsidR="00CF5DF8" w:rsidRDefault="00CF5DF8" w:rsidP="00CF5DF8">
            <w:r>
              <w:t>.11</w:t>
            </w:r>
          </w:p>
        </w:tc>
        <w:tc>
          <w:tcPr>
            <w:tcW w:w="970" w:type="dxa"/>
          </w:tcPr>
          <w:p w:rsidR="00CF5DF8" w:rsidRDefault="00CF5DF8" w:rsidP="00CF5DF8">
            <w:r>
              <w:t>.101</w:t>
            </w:r>
          </w:p>
        </w:tc>
        <w:tc>
          <w:tcPr>
            <w:tcW w:w="977" w:type="dxa"/>
          </w:tcPr>
          <w:p w:rsidR="00CF5DF8" w:rsidRDefault="00CF5DF8" w:rsidP="00CF5DF8">
            <w:r>
              <w:t>16.7</w:t>
            </w:r>
          </w:p>
        </w:tc>
      </w:tr>
      <w:tr w:rsidR="00CF5DF8">
        <w:tc>
          <w:tcPr>
            <w:tcW w:w="980" w:type="dxa"/>
          </w:tcPr>
          <w:p w:rsidR="00CF5DF8" w:rsidRDefault="00CF5DF8" w:rsidP="00CF5DF8">
            <w:r>
              <w:t>Cedar</w:t>
            </w:r>
          </w:p>
        </w:tc>
        <w:tc>
          <w:tcPr>
            <w:tcW w:w="1083" w:type="dxa"/>
          </w:tcPr>
          <w:p w:rsidR="00CF5DF8" w:rsidRDefault="00CF5DF8" w:rsidP="00CF5DF8">
            <w:r>
              <w:t>Mira Monte</w:t>
            </w:r>
          </w:p>
        </w:tc>
        <w:tc>
          <w:tcPr>
            <w:tcW w:w="970" w:type="dxa"/>
          </w:tcPr>
          <w:p w:rsidR="00CF5DF8" w:rsidRDefault="00CF5DF8" w:rsidP="00CF5DF8">
            <w:r>
              <w:t>1.98</w:t>
            </w:r>
          </w:p>
        </w:tc>
        <w:tc>
          <w:tcPr>
            <w:tcW w:w="970" w:type="dxa"/>
          </w:tcPr>
          <w:p w:rsidR="00CF5DF8" w:rsidRDefault="00CF5DF8" w:rsidP="00CF5DF8">
            <w:r>
              <w:t>.196</w:t>
            </w:r>
          </w:p>
        </w:tc>
        <w:tc>
          <w:tcPr>
            <w:tcW w:w="968" w:type="dxa"/>
          </w:tcPr>
          <w:p w:rsidR="00CF5DF8" w:rsidRDefault="00CF5DF8" w:rsidP="00CF5DF8">
            <w:r>
              <w:t>.58</w:t>
            </w:r>
          </w:p>
        </w:tc>
        <w:tc>
          <w:tcPr>
            <w:tcW w:w="968" w:type="dxa"/>
          </w:tcPr>
          <w:p w:rsidR="00CF5DF8" w:rsidRDefault="00CF5DF8" w:rsidP="00CF5DF8">
            <w:r>
              <w:t>.40</w:t>
            </w:r>
          </w:p>
        </w:tc>
        <w:tc>
          <w:tcPr>
            <w:tcW w:w="970" w:type="dxa"/>
          </w:tcPr>
          <w:p w:rsidR="00CF5DF8" w:rsidRDefault="00CF5DF8" w:rsidP="00CF5DF8">
            <w:r>
              <w:t>.17</w:t>
            </w:r>
          </w:p>
        </w:tc>
        <w:tc>
          <w:tcPr>
            <w:tcW w:w="970" w:type="dxa"/>
          </w:tcPr>
          <w:p w:rsidR="00CF5DF8" w:rsidRDefault="00CF5DF8" w:rsidP="00CF5DF8">
            <w:r>
              <w:t>.149</w:t>
            </w:r>
          </w:p>
        </w:tc>
        <w:tc>
          <w:tcPr>
            <w:tcW w:w="977" w:type="dxa"/>
          </w:tcPr>
          <w:p w:rsidR="00CF5DF8" w:rsidRDefault="00CF5DF8" w:rsidP="00CF5DF8">
            <w:r>
              <w:t>29.6</w:t>
            </w:r>
          </w:p>
        </w:tc>
      </w:tr>
      <w:tr w:rsidR="00CF5DF8">
        <w:tc>
          <w:tcPr>
            <w:tcW w:w="980" w:type="dxa"/>
          </w:tcPr>
          <w:p w:rsidR="00CF5DF8" w:rsidRDefault="00CF5DF8" w:rsidP="00CF5DF8">
            <w:r>
              <w:t>Fir</w:t>
            </w:r>
          </w:p>
        </w:tc>
        <w:tc>
          <w:tcPr>
            <w:tcW w:w="1083" w:type="dxa"/>
          </w:tcPr>
          <w:p w:rsidR="00CF5DF8" w:rsidRDefault="00CF5DF8" w:rsidP="00CF5DF8">
            <w:r>
              <w:t>NWREC</w:t>
            </w:r>
          </w:p>
        </w:tc>
        <w:tc>
          <w:tcPr>
            <w:tcW w:w="970" w:type="dxa"/>
          </w:tcPr>
          <w:p w:rsidR="00CF5DF8" w:rsidRDefault="00CF5DF8" w:rsidP="00CF5DF8">
            <w:r>
              <w:t>1.43</w:t>
            </w:r>
          </w:p>
          <w:p w:rsidR="00CF5DF8" w:rsidRDefault="00CF5DF8" w:rsidP="00CF5DF8"/>
        </w:tc>
        <w:tc>
          <w:tcPr>
            <w:tcW w:w="970" w:type="dxa"/>
          </w:tcPr>
          <w:p w:rsidR="00CF5DF8" w:rsidRDefault="00CF5DF8" w:rsidP="00CF5DF8">
            <w:r>
              <w:lastRenderedPageBreak/>
              <w:t>.147</w:t>
            </w:r>
          </w:p>
          <w:p w:rsidR="00CF5DF8" w:rsidRDefault="00CF5DF8" w:rsidP="00CF5DF8"/>
        </w:tc>
        <w:tc>
          <w:tcPr>
            <w:tcW w:w="968" w:type="dxa"/>
          </w:tcPr>
          <w:p w:rsidR="00CF5DF8" w:rsidRDefault="00CF5DF8" w:rsidP="00CF5DF8">
            <w:r>
              <w:lastRenderedPageBreak/>
              <w:t>.49</w:t>
            </w:r>
          </w:p>
        </w:tc>
        <w:tc>
          <w:tcPr>
            <w:tcW w:w="968" w:type="dxa"/>
          </w:tcPr>
          <w:p w:rsidR="00CF5DF8" w:rsidRDefault="00CF5DF8" w:rsidP="00CF5DF8">
            <w:r>
              <w:t>.35</w:t>
            </w:r>
          </w:p>
        </w:tc>
        <w:tc>
          <w:tcPr>
            <w:tcW w:w="970" w:type="dxa"/>
          </w:tcPr>
          <w:p w:rsidR="00CF5DF8" w:rsidRDefault="00CF5DF8" w:rsidP="00CF5DF8">
            <w:r>
              <w:t>.148</w:t>
            </w:r>
          </w:p>
        </w:tc>
        <w:tc>
          <w:tcPr>
            <w:tcW w:w="970" w:type="dxa"/>
          </w:tcPr>
          <w:p w:rsidR="00CF5DF8" w:rsidRDefault="00CF5DF8" w:rsidP="00CF5DF8">
            <w:r>
              <w:t>.101</w:t>
            </w:r>
          </w:p>
        </w:tc>
        <w:tc>
          <w:tcPr>
            <w:tcW w:w="977" w:type="dxa"/>
          </w:tcPr>
          <w:p w:rsidR="00CF5DF8" w:rsidRDefault="00CF5DF8" w:rsidP="00CF5DF8">
            <w:r>
              <w:t>6.9</w:t>
            </w:r>
          </w:p>
        </w:tc>
      </w:tr>
      <w:tr w:rsidR="00CF5DF8">
        <w:tc>
          <w:tcPr>
            <w:tcW w:w="980" w:type="dxa"/>
          </w:tcPr>
          <w:p w:rsidR="00CF5DF8" w:rsidRDefault="00CF5DF8" w:rsidP="00CF5DF8">
            <w:r>
              <w:lastRenderedPageBreak/>
              <w:t>Picea</w:t>
            </w:r>
          </w:p>
        </w:tc>
        <w:tc>
          <w:tcPr>
            <w:tcW w:w="1083" w:type="dxa"/>
          </w:tcPr>
          <w:p w:rsidR="00CF5DF8" w:rsidRDefault="00CF5DF8" w:rsidP="00CF5DF8">
            <w:r>
              <w:t>NWREC</w:t>
            </w:r>
          </w:p>
        </w:tc>
        <w:tc>
          <w:tcPr>
            <w:tcW w:w="970" w:type="dxa"/>
          </w:tcPr>
          <w:p w:rsidR="00CF5DF8" w:rsidRDefault="00CF5DF8" w:rsidP="00CF5DF8">
            <w:r>
              <w:t>1.94</w:t>
            </w:r>
          </w:p>
        </w:tc>
        <w:tc>
          <w:tcPr>
            <w:tcW w:w="970" w:type="dxa"/>
          </w:tcPr>
          <w:p w:rsidR="00CF5DF8" w:rsidRDefault="00CF5DF8" w:rsidP="00CF5DF8">
            <w:r>
              <w:t>.271</w:t>
            </w:r>
          </w:p>
        </w:tc>
        <w:tc>
          <w:tcPr>
            <w:tcW w:w="968" w:type="dxa"/>
          </w:tcPr>
          <w:p w:rsidR="00CF5DF8" w:rsidRDefault="00CF5DF8" w:rsidP="00CF5DF8">
            <w:r>
              <w:t>.5</w:t>
            </w:r>
          </w:p>
        </w:tc>
        <w:tc>
          <w:tcPr>
            <w:tcW w:w="968" w:type="dxa"/>
          </w:tcPr>
          <w:p w:rsidR="00CF5DF8" w:rsidRDefault="00CF5DF8" w:rsidP="00CF5DF8">
            <w:r>
              <w:t>.6</w:t>
            </w:r>
          </w:p>
        </w:tc>
        <w:tc>
          <w:tcPr>
            <w:tcW w:w="970" w:type="dxa"/>
          </w:tcPr>
          <w:p w:rsidR="00CF5DF8" w:rsidRDefault="00CF5DF8" w:rsidP="00CF5DF8">
            <w:r>
              <w:t>.186</w:t>
            </w:r>
          </w:p>
        </w:tc>
        <w:tc>
          <w:tcPr>
            <w:tcW w:w="970" w:type="dxa"/>
          </w:tcPr>
          <w:p w:rsidR="00CF5DF8" w:rsidRDefault="00CF5DF8" w:rsidP="00CF5DF8">
            <w:r>
              <w:t>.111</w:t>
            </w:r>
          </w:p>
        </w:tc>
        <w:tc>
          <w:tcPr>
            <w:tcW w:w="977" w:type="dxa"/>
          </w:tcPr>
          <w:p w:rsidR="00CF5DF8" w:rsidRDefault="00CF5DF8" w:rsidP="00CF5DF8">
            <w:r>
              <w:t>42.7</w:t>
            </w:r>
          </w:p>
        </w:tc>
      </w:tr>
    </w:tbl>
    <w:p w:rsidR="00CF5DF8" w:rsidRDefault="00CF5DF8" w:rsidP="00CF5DF8"/>
    <w:p w:rsidR="00CF5DF8" w:rsidRDefault="00CF5DF8" w:rsidP="00CF5DF8"/>
    <w:p w:rsidR="00CF5DF8" w:rsidRPr="00F9327E" w:rsidRDefault="00CF5DF8" w:rsidP="00CF5DF8">
      <w:r w:rsidRPr="00F9327E">
        <w:t>Table 4. August 20</w:t>
      </w:r>
      <w:r w:rsidRPr="00F9327E">
        <w:rPr>
          <w:vertAlign w:val="superscript"/>
        </w:rPr>
        <w:t>th</w:t>
      </w:r>
      <w:r w:rsidRPr="00F9327E">
        <w:t xml:space="preserve"> 2009 Foliar Samples-NWREC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1"/>
        <w:gridCol w:w="1071"/>
        <w:gridCol w:w="1377"/>
        <w:gridCol w:w="772"/>
        <w:gridCol w:w="772"/>
        <w:gridCol w:w="772"/>
        <w:gridCol w:w="737"/>
        <w:gridCol w:w="772"/>
        <w:gridCol w:w="772"/>
        <w:gridCol w:w="870"/>
      </w:tblGrid>
      <w:tr w:rsidR="00CF5DF8">
        <w:tc>
          <w:tcPr>
            <w:tcW w:w="941" w:type="dxa"/>
          </w:tcPr>
          <w:p w:rsidR="00CF5DF8" w:rsidRDefault="00CF5DF8" w:rsidP="00CF5DF8">
            <w:r>
              <w:t>species</w:t>
            </w:r>
          </w:p>
        </w:tc>
        <w:tc>
          <w:tcPr>
            <w:tcW w:w="1071" w:type="dxa"/>
          </w:tcPr>
          <w:p w:rsidR="00CF5DF8" w:rsidRDefault="00CF5DF8" w:rsidP="00CF5DF8">
            <w:r>
              <w:t xml:space="preserve">Flagging </w:t>
            </w:r>
          </w:p>
          <w:p w:rsidR="00CF5DF8" w:rsidRDefault="00CF5DF8" w:rsidP="00CF5DF8">
            <w:r>
              <w:t>Color</w:t>
            </w:r>
          </w:p>
        </w:tc>
        <w:tc>
          <w:tcPr>
            <w:tcW w:w="1377" w:type="dxa"/>
          </w:tcPr>
          <w:p w:rsidR="00CF5DF8" w:rsidRDefault="00CF5DF8" w:rsidP="00CF5DF8">
            <w:r>
              <w:t>treatment</w:t>
            </w:r>
          </w:p>
        </w:tc>
        <w:tc>
          <w:tcPr>
            <w:tcW w:w="772" w:type="dxa"/>
          </w:tcPr>
          <w:p w:rsidR="00CF5DF8" w:rsidRDefault="00CF5DF8" w:rsidP="00CF5DF8">
            <w:r>
              <w:t>N (%)</w:t>
            </w:r>
          </w:p>
        </w:tc>
        <w:tc>
          <w:tcPr>
            <w:tcW w:w="772" w:type="dxa"/>
          </w:tcPr>
          <w:p w:rsidR="00CF5DF8" w:rsidRDefault="00CF5DF8" w:rsidP="00CF5DF8">
            <w:r>
              <w:t>P (%)</w:t>
            </w:r>
          </w:p>
        </w:tc>
        <w:tc>
          <w:tcPr>
            <w:tcW w:w="772" w:type="dxa"/>
          </w:tcPr>
          <w:p w:rsidR="00CF5DF8" w:rsidRDefault="00CF5DF8" w:rsidP="00CF5DF8">
            <w:r>
              <w:t>K (%)</w:t>
            </w:r>
          </w:p>
        </w:tc>
        <w:tc>
          <w:tcPr>
            <w:tcW w:w="737" w:type="dxa"/>
          </w:tcPr>
          <w:p w:rsidR="00CF5DF8" w:rsidRDefault="00CF5DF8" w:rsidP="00CF5DF8">
            <w:r>
              <w:t>Ca (%)</w:t>
            </w:r>
          </w:p>
        </w:tc>
        <w:tc>
          <w:tcPr>
            <w:tcW w:w="772" w:type="dxa"/>
          </w:tcPr>
          <w:p w:rsidR="00CF5DF8" w:rsidRDefault="00CF5DF8" w:rsidP="00CF5DF8">
            <w:r>
              <w:t>Mg (%)</w:t>
            </w:r>
          </w:p>
        </w:tc>
        <w:tc>
          <w:tcPr>
            <w:tcW w:w="772" w:type="dxa"/>
          </w:tcPr>
          <w:p w:rsidR="00CF5DF8" w:rsidRDefault="00CF5DF8" w:rsidP="00CF5DF8">
            <w:r>
              <w:t xml:space="preserve">S (%) </w:t>
            </w:r>
          </w:p>
        </w:tc>
        <w:tc>
          <w:tcPr>
            <w:tcW w:w="870" w:type="dxa"/>
          </w:tcPr>
          <w:p w:rsidR="00CF5DF8" w:rsidRDefault="00CF5DF8" w:rsidP="00CF5DF8">
            <w:r>
              <w:t>B (ppm)</w:t>
            </w:r>
          </w:p>
        </w:tc>
      </w:tr>
      <w:tr w:rsidR="00CF5DF8">
        <w:tc>
          <w:tcPr>
            <w:tcW w:w="941" w:type="dxa"/>
          </w:tcPr>
          <w:p w:rsidR="00CF5DF8" w:rsidRDefault="00CF5DF8" w:rsidP="00CF5DF8">
            <w:r>
              <w:t>Picea</w:t>
            </w:r>
          </w:p>
        </w:tc>
        <w:tc>
          <w:tcPr>
            <w:tcW w:w="1071" w:type="dxa"/>
          </w:tcPr>
          <w:p w:rsidR="00CF5DF8" w:rsidRDefault="00CF5DF8" w:rsidP="00CF5DF8">
            <w:r>
              <w:t>Pink</w:t>
            </w:r>
          </w:p>
        </w:tc>
        <w:tc>
          <w:tcPr>
            <w:tcW w:w="1377" w:type="dxa"/>
          </w:tcPr>
          <w:p w:rsidR="00CF5DF8" w:rsidRDefault="00CF5DF8" w:rsidP="00CF5DF8">
            <w:r>
              <w:t>Helena</w:t>
            </w:r>
          </w:p>
        </w:tc>
        <w:tc>
          <w:tcPr>
            <w:tcW w:w="772" w:type="dxa"/>
          </w:tcPr>
          <w:p w:rsidR="00CF5DF8" w:rsidRDefault="00CF5DF8" w:rsidP="00CF5DF8">
            <w:r>
              <w:t>1.14</w:t>
            </w:r>
          </w:p>
        </w:tc>
        <w:tc>
          <w:tcPr>
            <w:tcW w:w="772" w:type="dxa"/>
          </w:tcPr>
          <w:p w:rsidR="00CF5DF8" w:rsidRDefault="00CF5DF8" w:rsidP="00CF5DF8">
            <w:r>
              <w:t>.176</w:t>
            </w:r>
          </w:p>
        </w:tc>
        <w:tc>
          <w:tcPr>
            <w:tcW w:w="772" w:type="dxa"/>
          </w:tcPr>
          <w:p w:rsidR="00CF5DF8" w:rsidRDefault="00CF5DF8" w:rsidP="00CF5DF8">
            <w:r>
              <w:t>.66</w:t>
            </w:r>
          </w:p>
        </w:tc>
        <w:tc>
          <w:tcPr>
            <w:tcW w:w="737" w:type="dxa"/>
          </w:tcPr>
          <w:p w:rsidR="00CF5DF8" w:rsidRDefault="00CF5DF8" w:rsidP="00CF5DF8">
            <w:r>
              <w:t>.2</w:t>
            </w:r>
          </w:p>
        </w:tc>
        <w:tc>
          <w:tcPr>
            <w:tcW w:w="772" w:type="dxa"/>
          </w:tcPr>
          <w:p w:rsidR="00CF5DF8" w:rsidRDefault="00CF5DF8" w:rsidP="00CF5DF8">
            <w:r>
              <w:t>.103</w:t>
            </w:r>
          </w:p>
        </w:tc>
        <w:tc>
          <w:tcPr>
            <w:tcW w:w="772" w:type="dxa"/>
          </w:tcPr>
          <w:p w:rsidR="00CF5DF8" w:rsidRDefault="00CF5DF8" w:rsidP="00CF5DF8">
            <w:r>
              <w:t>.072</w:t>
            </w:r>
          </w:p>
        </w:tc>
        <w:tc>
          <w:tcPr>
            <w:tcW w:w="870" w:type="dxa"/>
          </w:tcPr>
          <w:p w:rsidR="00CF5DF8" w:rsidRDefault="00CF5DF8" w:rsidP="00CF5DF8">
            <w:r>
              <w:t>15.5</w:t>
            </w:r>
          </w:p>
        </w:tc>
      </w:tr>
      <w:tr w:rsidR="00CF5DF8">
        <w:tc>
          <w:tcPr>
            <w:tcW w:w="941" w:type="dxa"/>
          </w:tcPr>
          <w:p w:rsidR="00CF5DF8" w:rsidRDefault="00CF5DF8" w:rsidP="00CF5DF8">
            <w:r>
              <w:t>Picea</w:t>
            </w:r>
          </w:p>
        </w:tc>
        <w:tc>
          <w:tcPr>
            <w:tcW w:w="1071" w:type="dxa"/>
          </w:tcPr>
          <w:p w:rsidR="00CF5DF8" w:rsidRDefault="00CF5DF8" w:rsidP="00CF5DF8">
            <w:r>
              <w:t>Yellow</w:t>
            </w:r>
          </w:p>
        </w:tc>
        <w:tc>
          <w:tcPr>
            <w:tcW w:w="1377" w:type="dxa"/>
          </w:tcPr>
          <w:p w:rsidR="00CF5DF8" w:rsidRDefault="00CF5DF8" w:rsidP="00CF5DF8">
            <w:r>
              <w:t>WE</w:t>
            </w:r>
          </w:p>
        </w:tc>
        <w:tc>
          <w:tcPr>
            <w:tcW w:w="772" w:type="dxa"/>
          </w:tcPr>
          <w:p w:rsidR="00CF5DF8" w:rsidRDefault="00CF5DF8" w:rsidP="00CF5DF8">
            <w:r>
              <w:t>1.09</w:t>
            </w:r>
          </w:p>
        </w:tc>
        <w:tc>
          <w:tcPr>
            <w:tcW w:w="772" w:type="dxa"/>
          </w:tcPr>
          <w:p w:rsidR="00CF5DF8" w:rsidRDefault="00CF5DF8" w:rsidP="00CF5DF8">
            <w:r>
              <w:t>.191</w:t>
            </w:r>
          </w:p>
        </w:tc>
        <w:tc>
          <w:tcPr>
            <w:tcW w:w="772" w:type="dxa"/>
          </w:tcPr>
          <w:p w:rsidR="00CF5DF8" w:rsidRDefault="00CF5DF8" w:rsidP="00CF5DF8">
            <w:r>
              <w:t>.62</w:t>
            </w:r>
          </w:p>
        </w:tc>
        <w:tc>
          <w:tcPr>
            <w:tcW w:w="737" w:type="dxa"/>
          </w:tcPr>
          <w:p w:rsidR="00CF5DF8" w:rsidRDefault="00CF5DF8" w:rsidP="00CF5DF8">
            <w:r>
              <w:t>.14</w:t>
            </w:r>
          </w:p>
        </w:tc>
        <w:tc>
          <w:tcPr>
            <w:tcW w:w="772" w:type="dxa"/>
          </w:tcPr>
          <w:p w:rsidR="00CF5DF8" w:rsidRDefault="00CF5DF8" w:rsidP="00CF5DF8">
            <w:r>
              <w:t>.092</w:t>
            </w:r>
          </w:p>
        </w:tc>
        <w:tc>
          <w:tcPr>
            <w:tcW w:w="772" w:type="dxa"/>
          </w:tcPr>
          <w:p w:rsidR="00CF5DF8" w:rsidRDefault="00CF5DF8" w:rsidP="00CF5DF8">
            <w:r>
              <w:t>.07</w:t>
            </w:r>
          </w:p>
        </w:tc>
        <w:tc>
          <w:tcPr>
            <w:tcW w:w="870" w:type="dxa"/>
          </w:tcPr>
          <w:p w:rsidR="00CF5DF8" w:rsidRDefault="00CF5DF8" w:rsidP="00CF5DF8">
            <w:r>
              <w:t>13.5</w:t>
            </w:r>
          </w:p>
        </w:tc>
      </w:tr>
      <w:tr w:rsidR="00CF5DF8">
        <w:tc>
          <w:tcPr>
            <w:tcW w:w="941" w:type="dxa"/>
          </w:tcPr>
          <w:p w:rsidR="00CF5DF8" w:rsidRDefault="00CF5DF8" w:rsidP="00CF5DF8">
            <w:r>
              <w:t>Picea</w:t>
            </w:r>
          </w:p>
        </w:tc>
        <w:tc>
          <w:tcPr>
            <w:tcW w:w="1071" w:type="dxa"/>
          </w:tcPr>
          <w:p w:rsidR="00CF5DF8" w:rsidRDefault="00CF5DF8" w:rsidP="00CF5DF8">
            <w:r>
              <w:t>Green</w:t>
            </w:r>
          </w:p>
        </w:tc>
        <w:tc>
          <w:tcPr>
            <w:tcW w:w="1377" w:type="dxa"/>
          </w:tcPr>
          <w:p w:rsidR="00CF5DF8" w:rsidRDefault="00CF5DF8" w:rsidP="00CF5DF8">
            <w:r>
              <w:t>Helena w/exculsion</w:t>
            </w:r>
          </w:p>
        </w:tc>
        <w:tc>
          <w:tcPr>
            <w:tcW w:w="772" w:type="dxa"/>
          </w:tcPr>
          <w:p w:rsidR="00CF5DF8" w:rsidRDefault="00CF5DF8" w:rsidP="00CF5DF8">
            <w:r>
              <w:t>1.25</w:t>
            </w:r>
          </w:p>
        </w:tc>
        <w:tc>
          <w:tcPr>
            <w:tcW w:w="772" w:type="dxa"/>
          </w:tcPr>
          <w:p w:rsidR="00CF5DF8" w:rsidRDefault="00CF5DF8" w:rsidP="00CF5DF8">
            <w:r>
              <w:t>.206</w:t>
            </w:r>
          </w:p>
        </w:tc>
        <w:tc>
          <w:tcPr>
            <w:tcW w:w="772" w:type="dxa"/>
          </w:tcPr>
          <w:p w:rsidR="00CF5DF8" w:rsidRDefault="00CF5DF8" w:rsidP="00CF5DF8">
            <w:r>
              <w:t>.66</w:t>
            </w:r>
          </w:p>
        </w:tc>
        <w:tc>
          <w:tcPr>
            <w:tcW w:w="737" w:type="dxa"/>
          </w:tcPr>
          <w:p w:rsidR="00CF5DF8" w:rsidRDefault="00CF5DF8" w:rsidP="00CF5DF8">
            <w:r>
              <w:t>.14</w:t>
            </w:r>
          </w:p>
        </w:tc>
        <w:tc>
          <w:tcPr>
            <w:tcW w:w="772" w:type="dxa"/>
          </w:tcPr>
          <w:p w:rsidR="00CF5DF8" w:rsidRDefault="00CF5DF8" w:rsidP="00CF5DF8">
            <w:r>
              <w:t>.095</w:t>
            </w:r>
          </w:p>
        </w:tc>
        <w:tc>
          <w:tcPr>
            <w:tcW w:w="772" w:type="dxa"/>
          </w:tcPr>
          <w:p w:rsidR="00CF5DF8" w:rsidRDefault="00CF5DF8" w:rsidP="00CF5DF8">
            <w:r>
              <w:t>.079</w:t>
            </w:r>
          </w:p>
        </w:tc>
        <w:tc>
          <w:tcPr>
            <w:tcW w:w="870" w:type="dxa"/>
          </w:tcPr>
          <w:p w:rsidR="00CF5DF8" w:rsidRDefault="00CF5DF8" w:rsidP="00CF5DF8">
            <w:r>
              <w:t>14.8</w:t>
            </w:r>
          </w:p>
        </w:tc>
      </w:tr>
      <w:tr w:rsidR="00CF5DF8">
        <w:tc>
          <w:tcPr>
            <w:tcW w:w="941" w:type="dxa"/>
          </w:tcPr>
          <w:p w:rsidR="00CF5DF8" w:rsidRDefault="00CF5DF8" w:rsidP="00CF5DF8">
            <w:r>
              <w:t>Picea</w:t>
            </w:r>
          </w:p>
        </w:tc>
        <w:tc>
          <w:tcPr>
            <w:tcW w:w="1071" w:type="dxa"/>
          </w:tcPr>
          <w:p w:rsidR="00CF5DF8" w:rsidRDefault="00CF5DF8" w:rsidP="00CF5DF8">
            <w:r>
              <w:t>White</w:t>
            </w:r>
          </w:p>
        </w:tc>
        <w:tc>
          <w:tcPr>
            <w:tcW w:w="1377" w:type="dxa"/>
          </w:tcPr>
          <w:p w:rsidR="00CF5DF8" w:rsidRDefault="00CF5DF8" w:rsidP="00CF5DF8">
            <w:r>
              <w:t>Control</w:t>
            </w:r>
          </w:p>
        </w:tc>
        <w:tc>
          <w:tcPr>
            <w:tcW w:w="772" w:type="dxa"/>
          </w:tcPr>
          <w:p w:rsidR="00CF5DF8" w:rsidRDefault="00CF5DF8" w:rsidP="00CF5DF8">
            <w:r>
              <w:t>1.28</w:t>
            </w:r>
          </w:p>
        </w:tc>
        <w:tc>
          <w:tcPr>
            <w:tcW w:w="772" w:type="dxa"/>
          </w:tcPr>
          <w:p w:rsidR="00CF5DF8" w:rsidRDefault="00CF5DF8" w:rsidP="00CF5DF8">
            <w:r>
              <w:t>.221</w:t>
            </w:r>
          </w:p>
        </w:tc>
        <w:tc>
          <w:tcPr>
            <w:tcW w:w="772" w:type="dxa"/>
          </w:tcPr>
          <w:p w:rsidR="00CF5DF8" w:rsidRDefault="00CF5DF8" w:rsidP="00CF5DF8">
            <w:r>
              <w:t>.71</w:t>
            </w:r>
          </w:p>
        </w:tc>
        <w:tc>
          <w:tcPr>
            <w:tcW w:w="737" w:type="dxa"/>
          </w:tcPr>
          <w:p w:rsidR="00CF5DF8" w:rsidRDefault="00CF5DF8" w:rsidP="00CF5DF8">
            <w:r>
              <w:t>.12</w:t>
            </w:r>
          </w:p>
        </w:tc>
        <w:tc>
          <w:tcPr>
            <w:tcW w:w="772" w:type="dxa"/>
          </w:tcPr>
          <w:p w:rsidR="00CF5DF8" w:rsidRDefault="00CF5DF8" w:rsidP="00CF5DF8">
            <w:r>
              <w:t>.093</w:t>
            </w:r>
          </w:p>
        </w:tc>
        <w:tc>
          <w:tcPr>
            <w:tcW w:w="772" w:type="dxa"/>
          </w:tcPr>
          <w:p w:rsidR="00CF5DF8" w:rsidRDefault="00CF5DF8" w:rsidP="00CF5DF8">
            <w:r>
              <w:t>.082</w:t>
            </w:r>
          </w:p>
        </w:tc>
        <w:tc>
          <w:tcPr>
            <w:tcW w:w="870" w:type="dxa"/>
          </w:tcPr>
          <w:p w:rsidR="00CF5DF8" w:rsidRDefault="00CF5DF8" w:rsidP="00CF5DF8">
            <w:r>
              <w:t>13.3</w:t>
            </w:r>
          </w:p>
        </w:tc>
      </w:tr>
      <w:tr w:rsidR="00CF5DF8">
        <w:tc>
          <w:tcPr>
            <w:tcW w:w="941" w:type="dxa"/>
          </w:tcPr>
          <w:p w:rsidR="00CF5DF8" w:rsidRDefault="00CF5DF8" w:rsidP="00CF5DF8">
            <w:r>
              <w:t>Picea</w:t>
            </w:r>
          </w:p>
        </w:tc>
        <w:tc>
          <w:tcPr>
            <w:tcW w:w="1071" w:type="dxa"/>
          </w:tcPr>
          <w:p w:rsidR="00CF5DF8" w:rsidRDefault="00CF5DF8" w:rsidP="00CF5DF8">
            <w:r>
              <w:t>Blue</w:t>
            </w:r>
          </w:p>
        </w:tc>
        <w:tc>
          <w:tcPr>
            <w:tcW w:w="1377" w:type="dxa"/>
          </w:tcPr>
          <w:p w:rsidR="00CF5DF8" w:rsidRDefault="00CF5DF8" w:rsidP="00CF5DF8">
            <w:r>
              <w:t>CRF</w:t>
            </w:r>
          </w:p>
        </w:tc>
        <w:tc>
          <w:tcPr>
            <w:tcW w:w="772" w:type="dxa"/>
          </w:tcPr>
          <w:p w:rsidR="00CF5DF8" w:rsidRDefault="00CF5DF8" w:rsidP="00CF5DF8">
            <w:r>
              <w:t>2.21</w:t>
            </w:r>
          </w:p>
        </w:tc>
        <w:tc>
          <w:tcPr>
            <w:tcW w:w="772" w:type="dxa"/>
          </w:tcPr>
          <w:p w:rsidR="00CF5DF8" w:rsidRDefault="00CF5DF8" w:rsidP="00CF5DF8">
            <w:r>
              <w:t>.253</w:t>
            </w:r>
          </w:p>
        </w:tc>
        <w:tc>
          <w:tcPr>
            <w:tcW w:w="772" w:type="dxa"/>
          </w:tcPr>
          <w:p w:rsidR="00CF5DF8" w:rsidRDefault="00CF5DF8" w:rsidP="00CF5DF8">
            <w:r>
              <w:t>.96</w:t>
            </w:r>
          </w:p>
        </w:tc>
        <w:tc>
          <w:tcPr>
            <w:tcW w:w="737" w:type="dxa"/>
          </w:tcPr>
          <w:p w:rsidR="00CF5DF8" w:rsidRDefault="00CF5DF8" w:rsidP="00CF5DF8">
            <w:r>
              <w:t>.28</w:t>
            </w:r>
          </w:p>
        </w:tc>
        <w:tc>
          <w:tcPr>
            <w:tcW w:w="772" w:type="dxa"/>
          </w:tcPr>
          <w:p w:rsidR="00CF5DF8" w:rsidRDefault="00CF5DF8" w:rsidP="00CF5DF8">
            <w:r>
              <w:t>.121</w:t>
            </w:r>
          </w:p>
        </w:tc>
        <w:tc>
          <w:tcPr>
            <w:tcW w:w="772" w:type="dxa"/>
          </w:tcPr>
          <w:p w:rsidR="00CF5DF8" w:rsidRDefault="00CF5DF8" w:rsidP="00CF5DF8">
            <w:r>
              <w:t>.116</w:t>
            </w:r>
          </w:p>
        </w:tc>
        <w:tc>
          <w:tcPr>
            <w:tcW w:w="870" w:type="dxa"/>
          </w:tcPr>
          <w:p w:rsidR="00CF5DF8" w:rsidRDefault="00CF5DF8" w:rsidP="00CF5DF8">
            <w:r>
              <w:t>17.6</w:t>
            </w:r>
          </w:p>
        </w:tc>
      </w:tr>
      <w:tr w:rsidR="00CF5DF8">
        <w:tc>
          <w:tcPr>
            <w:tcW w:w="941" w:type="dxa"/>
          </w:tcPr>
          <w:p w:rsidR="00CF5DF8" w:rsidRDefault="00CF5DF8" w:rsidP="00CF5DF8">
            <w:r>
              <w:t>Picea</w:t>
            </w:r>
          </w:p>
        </w:tc>
        <w:tc>
          <w:tcPr>
            <w:tcW w:w="1071" w:type="dxa"/>
          </w:tcPr>
          <w:p w:rsidR="00CF5DF8" w:rsidRDefault="00CF5DF8" w:rsidP="00CF5DF8">
            <w:r>
              <w:t>Red</w:t>
            </w:r>
          </w:p>
        </w:tc>
        <w:tc>
          <w:tcPr>
            <w:tcW w:w="1377" w:type="dxa"/>
          </w:tcPr>
          <w:p w:rsidR="00CF5DF8" w:rsidRDefault="00CF5DF8" w:rsidP="00CF5DF8">
            <w:r>
              <w:t>CRF w/Helena</w:t>
            </w:r>
          </w:p>
        </w:tc>
        <w:tc>
          <w:tcPr>
            <w:tcW w:w="772" w:type="dxa"/>
          </w:tcPr>
          <w:p w:rsidR="00CF5DF8" w:rsidRDefault="00CF5DF8" w:rsidP="00CF5DF8">
            <w:r>
              <w:t>2.07</w:t>
            </w:r>
          </w:p>
        </w:tc>
        <w:tc>
          <w:tcPr>
            <w:tcW w:w="772" w:type="dxa"/>
          </w:tcPr>
          <w:p w:rsidR="00CF5DF8" w:rsidRDefault="00CF5DF8" w:rsidP="00CF5DF8">
            <w:r>
              <w:t>.259</w:t>
            </w:r>
          </w:p>
        </w:tc>
        <w:tc>
          <w:tcPr>
            <w:tcW w:w="772" w:type="dxa"/>
          </w:tcPr>
          <w:p w:rsidR="00CF5DF8" w:rsidRDefault="00CF5DF8" w:rsidP="00CF5DF8">
            <w:r>
              <w:t>1.02</w:t>
            </w:r>
          </w:p>
        </w:tc>
        <w:tc>
          <w:tcPr>
            <w:tcW w:w="737" w:type="dxa"/>
          </w:tcPr>
          <w:p w:rsidR="00CF5DF8" w:rsidRDefault="00CF5DF8" w:rsidP="00CF5DF8">
            <w:r>
              <w:t>.34</w:t>
            </w:r>
          </w:p>
        </w:tc>
        <w:tc>
          <w:tcPr>
            <w:tcW w:w="772" w:type="dxa"/>
          </w:tcPr>
          <w:p w:rsidR="00CF5DF8" w:rsidRDefault="00CF5DF8" w:rsidP="00CF5DF8">
            <w:r>
              <w:t>.133</w:t>
            </w:r>
          </w:p>
        </w:tc>
        <w:tc>
          <w:tcPr>
            <w:tcW w:w="772" w:type="dxa"/>
          </w:tcPr>
          <w:p w:rsidR="00CF5DF8" w:rsidRDefault="00CF5DF8" w:rsidP="00CF5DF8">
            <w:r>
              <w:t>.136</w:t>
            </w:r>
          </w:p>
        </w:tc>
        <w:tc>
          <w:tcPr>
            <w:tcW w:w="870" w:type="dxa"/>
          </w:tcPr>
          <w:p w:rsidR="00CF5DF8" w:rsidRDefault="00CF5DF8" w:rsidP="00CF5DF8">
            <w:r>
              <w:t>15.7</w:t>
            </w:r>
          </w:p>
        </w:tc>
      </w:tr>
      <w:tr w:rsidR="00CF5DF8">
        <w:tc>
          <w:tcPr>
            <w:tcW w:w="941" w:type="dxa"/>
          </w:tcPr>
          <w:p w:rsidR="00CF5DF8" w:rsidRDefault="00CF5DF8" w:rsidP="00CF5DF8">
            <w:r>
              <w:t>Fir</w:t>
            </w:r>
          </w:p>
        </w:tc>
        <w:tc>
          <w:tcPr>
            <w:tcW w:w="1071" w:type="dxa"/>
          </w:tcPr>
          <w:p w:rsidR="00CF5DF8" w:rsidRDefault="00CF5DF8" w:rsidP="00CF5DF8">
            <w:r>
              <w:t>Pink</w:t>
            </w:r>
          </w:p>
        </w:tc>
        <w:tc>
          <w:tcPr>
            <w:tcW w:w="1377" w:type="dxa"/>
          </w:tcPr>
          <w:p w:rsidR="00CF5DF8" w:rsidRDefault="00CF5DF8" w:rsidP="00CF5DF8">
            <w:r>
              <w:t>Helena</w:t>
            </w:r>
          </w:p>
        </w:tc>
        <w:tc>
          <w:tcPr>
            <w:tcW w:w="772" w:type="dxa"/>
          </w:tcPr>
          <w:p w:rsidR="00CF5DF8" w:rsidRDefault="00CF5DF8" w:rsidP="00CF5DF8">
            <w:r>
              <w:t>1.19</w:t>
            </w:r>
          </w:p>
        </w:tc>
        <w:tc>
          <w:tcPr>
            <w:tcW w:w="772" w:type="dxa"/>
          </w:tcPr>
          <w:p w:rsidR="00CF5DF8" w:rsidRDefault="00CF5DF8" w:rsidP="00CF5DF8">
            <w:r>
              <w:t>.181</w:t>
            </w:r>
          </w:p>
        </w:tc>
        <w:tc>
          <w:tcPr>
            <w:tcW w:w="772" w:type="dxa"/>
          </w:tcPr>
          <w:p w:rsidR="00CF5DF8" w:rsidRDefault="00CF5DF8" w:rsidP="00CF5DF8">
            <w:r>
              <w:t>.77</w:t>
            </w:r>
          </w:p>
        </w:tc>
        <w:tc>
          <w:tcPr>
            <w:tcW w:w="737" w:type="dxa"/>
          </w:tcPr>
          <w:p w:rsidR="00CF5DF8" w:rsidRDefault="00CF5DF8" w:rsidP="00CF5DF8">
            <w:r>
              <w:t>.23</w:t>
            </w:r>
          </w:p>
        </w:tc>
        <w:tc>
          <w:tcPr>
            <w:tcW w:w="772" w:type="dxa"/>
          </w:tcPr>
          <w:p w:rsidR="00CF5DF8" w:rsidRDefault="00CF5DF8" w:rsidP="00CF5DF8">
            <w:r>
              <w:t>.127</w:t>
            </w:r>
          </w:p>
        </w:tc>
        <w:tc>
          <w:tcPr>
            <w:tcW w:w="772" w:type="dxa"/>
          </w:tcPr>
          <w:p w:rsidR="00CF5DF8" w:rsidRDefault="00CF5DF8" w:rsidP="00CF5DF8">
            <w:r>
              <w:t>.093</w:t>
            </w:r>
          </w:p>
        </w:tc>
        <w:tc>
          <w:tcPr>
            <w:tcW w:w="870" w:type="dxa"/>
          </w:tcPr>
          <w:p w:rsidR="00CF5DF8" w:rsidRDefault="00CF5DF8" w:rsidP="00CF5DF8">
            <w:r>
              <w:t>17.1</w:t>
            </w:r>
          </w:p>
        </w:tc>
      </w:tr>
      <w:tr w:rsidR="00CF5DF8">
        <w:tc>
          <w:tcPr>
            <w:tcW w:w="941" w:type="dxa"/>
          </w:tcPr>
          <w:p w:rsidR="00CF5DF8" w:rsidRDefault="00CF5DF8" w:rsidP="00CF5DF8">
            <w:r>
              <w:t>Fir</w:t>
            </w:r>
          </w:p>
        </w:tc>
        <w:tc>
          <w:tcPr>
            <w:tcW w:w="1071" w:type="dxa"/>
          </w:tcPr>
          <w:p w:rsidR="00CF5DF8" w:rsidRDefault="00CF5DF8" w:rsidP="00CF5DF8">
            <w:r>
              <w:t>Yellow</w:t>
            </w:r>
          </w:p>
        </w:tc>
        <w:tc>
          <w:tcPr>
            <w:tcW w:w="1377" w:type="dxa"/>
          </w:tcPr>
          <w:p w:rsidR="00CF5DF8" w:rsidRDefault="00CF5DF8" w:rsidP="00CF5DF8">
            <w:r>
              <w:t>WE</w:t>
            </w:r>
          </w:p>
        </w:tc>
        <w:tc>
          <w:tcPr>
            <w:tcW w:w="772" w:type="dxa"/>
          </w:tcPr>
          <w:p w:rsidR="00CF5DF8" w:rsidRDefault="00CF5DF8" w:rsidP="00CF5DF8">
            <w:r>
              <w:t>1.14</w:t>
            </w:r>
          </w:p>
        </w:tc>
        <w:tc>
          <w:tcPr>
            <w:tcW w:w="772" w:type="dxa"/>
          </w:tcPr>
          <w:p w:rsidR="00CF5DF8" w:rsidRDefault="00CF5DF8" w:rsidP="00CF5DF8">
            <w:r>
              <w:t>.159</w:t>
            </w:r>
          </w:p>
        </w:tc>
        <w:tc>
          <w:tcPr>
            <w:tcW w:w="772" w:type="dxa"/>
          </w:tcPr>
          <w:p w:rsidR="00CF5DF8" w:rsidRDefault="00CF5DF8" w:rsidP="00CF5DF8">
            <w:r>
              <w:t>.64</w:t>
            </w:r>
          </w:p>
        </w:tc>
        <w:tc>
          <w:tcPr>
            <w:tcW w:w="737" w:type="dxa"/>
          </w:tcPr>
          <w:p w:rsidR="00CF5DF8" w:rsidRDefault="00CF5DF8" w:rsidP="00CF5DF8">
            <w:r>
              <w:t>.16</w:t>
            </w:r>
          </w:p>
        </w:tc>
        <w:tc>
          <w:tcPr>
            <w:tcW w:w="772" w:type="dxa"/>
          </w:tcPr>
          <w:p w:rsidR="00CF5DF8" w:rsidRDefault="00CF5DF8" w:rsidP="00CF5DF8">
            <w:r>
              <w:t>.11</w:t>
            </w:r>
          </w:p>
        </w:tc>
        <w:tc>
          <w:tcPr>
            <w:tcW w:w="772" w:type="dxa"/>
          </w:tcPr>
          <w:p w:rsidR="00CF5DF8" w:rsidRDefault="00CF5DF8" w:rsidP="00CF5DF8">
            <w:r>
              <w:t>.074</w:t>
            </w:r>
          </w:p>
        </w:tc>
        <w:tc>
          <w:tcPr>
            <w:tcW w:w="870" w:type="dxa"/>
          </w:tcPr>
          <w:p w:rsidR="00CF5DF8" w:rsidRDefault="00CF5DF8" w:rsidP="00CF5DF8">
            <w:r>
              <w:t>10</w:t>
            </w:r>
          </w:p>
        </w:tc>
      </w:tr>
      <w:tr w:rsidR="00CF5DF8">
        <w:tc>
          <w:tcPr>
            <w:tcW w:w="941" w:type="dxa"/>
          </w:tcPr>
          <w:p w:rsidR="00CF5DF8" w:rsidRDefault="00CF5DF8" w:rsidP="00CF5DF8">
            <w:r>
              <w:t>Fir</w:t>
            </w:r>
          </w:p>
        </w:tc>
        <w:tc>
          <w:tcPr>
            <w:tcW w:w="1071" w:type="dxa"/>
          </w:tcPr>
          <w:p w:rsidR="00CF5DF8" w:rsidRDefault="00CF5DF8" w:rsidP="00CF5DF8">
            <w:r>
              <w:t>Green</w:t>
            </w:r>
          </w:p>
        </w:tc>
        <w:tc>
          <w:tcPr>
            <w:tcW w:w="1377" w:type="dxa"/>
          </w:tcPr>
          <w:p w:rsidR="00CF5DF8" w:rsidRDefault="00CF5DF8" w:rsidP="00CF5DF8">
            <w:r>
              <w:t>Helena w/exculsion</w:t>
            </w:r>
          </w:p>
        </w:tc>
        <w:tc>
          <w:tcPr>
            <w:tcW w:w="772" w:type="dxa"/>
          </w:tcPr>
          <w:p w:rsidR="00CF5DF8" w:rsidRDefault="00CF5DF8" w:rsidP="00CF5DF8">
            <w:r>
              <w:t>1.09</w:t>
            </w:r>
          </w:p>
        </w:tc>
        <w:tc>
          <w:tcPr>
            <w:tcW w:w="772" w:type="dxa"/>
          </w:tcPr>
          <w:p w:rsidR="00CF5DF8" w:rsidRDefault="00CF5DF8" w:rsidP="00CF5DF8">
            <w:r>
              <w:t>.168</w:t>
            </w:r>
          </w:p>
        </w:tc>
        <w:tc>
          <w:tcPr>
            <w:tcW w:w="772" w:type="dxa"/>
          </w:tcPr>
          <w:p w:rsidR="00CF5DF8" w:rsidRDefault="00CF5DF8" w:rsidP="00CF5DF8">
            <w:r>
              <w:t>.75</w:t>
            </w:r>
          </w:p>
        </w:tc>
        <w:tc>
          <w:tcPr>
            <w:tcW w:w="737" w:type="dxa"/>
          </w:tcPr>
          <w:p w:rsidR="00CF5DF8" w:rsidRDefault="00CF5DF8" w:rsidP="00CF5DF8">
            <w:r>
              <w:t>.15</w:t>
            </w:r>
          </w:p>
        </w:tc>
        <w:tc>
          <w:tcPr>
            <w:tcW w:w="772" w:type="dxa"/>
          </w:tcPr>
          <w:p w:rsidR="00CF5DF8" w:rsidRDefault="00CF5DF8" w:rsidP="00CF5DF8">
            <w:r>
              <w:t>.104</w:t>
            </w:r>
          </w:p>
        </w:tc>
        <w:tc>
          <w:tcPr>
            <w:tcW w:w="772" w:type="dxa"/>
          </w:tcPr>
          <w:p w:rsidR="00CF5DF8" w:rsidRDefault="00CF5DF8" w:rsidP="00CF5DF8">
            <w:r>
              <w:t>.078</w:t>
            </w:r>
          </w:p>
        </w:tc>
        <w:tc>
          <w:tcPr>
            <w:tcW w:w="870" w:type="dxa"/>
          </w:tcPr>
          <w:p w:rsidR="00CF5DF8" w:rsidRDefault="00CF5DF8" w:rsidP="00CF5DF8">
            <w:r>
              <w:t>20.4</w:t>
            </w:r>
          </w:p>
        </w:tc>
      </w:tr>
      <w:tr w:rsidR="00CF5DF8">
        <w:tc>
          <w:tcPr>
            <w:tcW w:w="941" w:type="dxa"/>
          </w:tcPr>
          <w:p w:rsidR="00CF5DF8" w:rsidRDefault="00CF5DF8" w:rsidP="00CF5DF8">
            <w:r>
              <w:t>Fir</w:t>
            </w:r>
          </w:p>
        </w:tc>
        <w:tc>
          <w:tcPr>
            <w:tcW w:w="1071" w:type="dxa"/>
          </w:tcPr>
          <w:p w:rsidR="00CF5DF8" w:rsidRDefault="00CF5DF8" w:rsidP="00CF5DF8">
            <w:r>
              <w:t>White</w:t>
            </w:r>
          </w:p>
        </w:tc>
        <w:tc>
          <w:tcPr>
            <w:tcW w:w="1377" w:type="dxa"/>
          </w:tcPr>
          <w:p w:rsidR="00CF5DF8" w:rsidRDefault="00CF5DF8" w:rsidP="00CF5DF8">
            <w:r>
              <w:t>Control</w:t>
            </w:r>
          </w:p>
        </w:tc>
        <w:tc>
          <w:tcPr>
            <w:tcW w:w="772" w:type="dxa"/>
          </w:tcPr>
          <w:p w:rsidR="00CF5DF8" w:rsidRDefault="00CF5DF8" w:rsidP="00CF5DF8">
            <w:r>
              <w:t>.98</w:t>
            </w:r>
          </w:p>
        </w:tc>
        <w:tc>
          <w:tcPr>
            <w:tcW w:w="772" w:type="dxa"/>
          </w:tcPr>
          <w:p w:rsidR="00CF5DF8" w:rsidRDefault="00CF5DF8" w:rsidP="00CF5DF8">
            <w:r>
              <w:t>.162</w:t>
            </w:r>
          </w:p>
        </w:tc>
        <w:tc>
          <w:tcPr>
            <w:tcW w:w="772" w:type="dxa"/>
          </w:tcPr>
          <w:p w:rsidR="00CF5DF8" w:rsidRDefault="00CF5DF8" w:rsidP="00CF5DF8">
            <w:r>
              <w:t>.69</w:t>
            </w:r>
          </w:p>
        </w:tc>
        <w:tc>
          <w:tcPr>
            <w:tcW w:w="737" w:type="dxa"/>
          </w:tcPr>
          <w:p w:rsidR="00CF5DF8" w:rsidRDefault="00CF5DF8" w:rsidP="00CF5DF8">
            <w:r>
              <w:t>.15</w:t>
            </w:r>
          </w:p>
        </w:tc>
        <w:tc>
          <w:tcPr>
            <w:tcW w:w="772" w:type="dxa"/>
          </w:tcPr>
          <w:p w:rsidR="00CF5DF8" w:rsidRDefault="00CF5DF8" w:rsidP="00CF5DF8">
            <w:r>
              <w:t>.101</w:t>
            </w:r>
          </w:p>
        </w:tc>
        <w:tc>
          <w:tcPr>
            <w:tcW w:w="772" w:type="dxa"/>
          </w:tcPr>
          <w:p w:rsidR="00CF5DF8" w:rsidRDefault="00CF5DF8" w:rsidP="00CF5DF8">
            <w:r>
              <w:t>.075</w:t>
            </w:r>
          </w:p>
        </w:tc>
        <w:tc>
          <w:tcPr>
            <w:tcW w:w="870" w:type="dxa"/>
          </w:tcPr>
          <w:p w:rsidR="00CF5DF8" w:rsidRDefault="00CF5DF8" w:rsidP="00CF5DF8">
            <w:r>
              <w:t>8.7</w:t>
            </w:r>
          </w:p>
        </w:tc>
      </w:tr>
      <w:tr w:rsidR="00CF5DF8">
        <w:tc>
          <w:tcPr>
            <w:tcW w:w="941" w:type="dxa"/>
          </w:tcPr>
          <w:p w:rsidR="00CF5DF8" w:rsidRDefault="00CF5DF8" w:rsidP="00CF5DF8">
            <w:r>
              <w:t>Fir</w:t>
            </w:r>
          </w:p>
        </w:tc>
        <w:tc>
          <w:tcPr>
            <w:tcW w:w="1071" w:type="dxa"/>
          </w:tcPr>
          <w:p w:rsidR="00CF5DF8" w:rsidRDefault="00CF5DF8" w:rsidP="00CF5DF8">
            <w:r>
              <w:t>Blue</w:t>
            </w:r>
          </w:p>
        </w:tc>
        <w:tc>
          <w:tcPr>
            <w:tcW w:w="1377" w:type="dxa"/>
          </w:tcPr>
          <w:p w:rsidR="00CF5DF8" w:rsidRDefault="00CF5DF8" w:rsidP="00CF5DF8">
            <w:r>
              <w:t>CRF</w:t>
            </w:r>
          </w:p>
        </w:tc>
        <w:tc>
          <w:tcPr>
            <w:tcW w:w="772" w:type="dxa"/>
          </w:tcPr>
          <w:p w:rsidR="00CF5DF8" w:rsidRDefault="00CF5DF8" w:rsidP="00CF5DF8">
            <w:r>
              <w:t>1.71</w:t>
            </w:r>
          </w:p>
        </w:tc>
        <w:tc>
          <w:tcPr>
            <w:tcW w:w="772" w:type="dxa"/>
          </w:tcPr>
          <w:p w:rsidR="00CF5DF8" w:rsidRDefault="00CF5DF8" w:rsidP="00CF5DF8">
            <w:r>
              <w:t>.168</w:t>
            </w:r>
          </w:p>
        </w:tc>
        <w:tc>
          <w:tcPr>
            <w:tcW w:w="772" w:type="dxa"/>
          </w:tcPr>
          <w:p w:rsidR="00CF5DF8" w:rsidRDefault="00CF5DF8" w:rsidP="00CF5DF8">
            <w:r>
              <w:t>.84</w:t>
            </w:r>
          </w:p>
        </w:tc>
        <w:tc>
          <w:tcPr>
            <w:tcW w:w="737" w:type="dxa"/>
          </w:tcPr>
          <w:p w:rsidR="00CF5DF8" w:rsidRDefault="00CF5DF8" w:rsidP="00CF5DF8">
            <w:r>
              <w:t>.21</w:t>
            </w:r>
          </w:p>
        </w:tc>
        <w:tc>
          <w:tcPr>
            <w:tcW w:w="772" w:type="dxa"/>
          </w:tcPr>
          <w:p w:rsidR="00CF5DF8" w:rsidRDefault="00CF5DF8" w:rsidP="00CF5DF8">
            <w:r>
              <w:t>.133</w:t>
            </w:r>
          </w:p>
        </w:tc>
        <w:tc>
          <w:tcPr>
            <w:tcW w:w="772" w:type="dxa"/>
          </w:tcPr>
          <w:p w:rsidR="00CF5DF8" w:rsidRDefault="00CF5DF8" w:rsidP="00CF5DF8">
            <w:r>
              <w:t>.108</w:t>
            </w:r>
          </w:p>
        </w:tc>
        <w:tc>
          <w:tcPr>
            <w:tcW w:w="870" w:type="dxa"/>
          </w:tcPr>
          <w:p w:rsidR="00CF5DF8" w:rsidRDefault="00CF5DF8" w:rsidP="00CF5DF8">
            <w:r>
              <w:t>7</w:t>
            </w:r>
          </w:p>
        </w:tc>
      </w:tr>
      <w:tr w:rsidR="00CF5DF8">
        <w:tc>
          <w:tcPr>
            <w:tcW w:w="941" w:type="dxa"/>
          </w:tcPr>
          <w:p w:rsidR="00CF5DF8" w:rsidRDefault="00CF5DF8" w:rsidP="00CF5DF8">
            <w:r>
              <w:t>Fir</w:t>
            </w:r>
          </w:p>
        </w:tc>
        <w:tc>
          <w:tcPr>
            <w:tcW w:w="1071" w:type="dxa"/>
          </w:tcPr>
          <w:p w:rsidR="00CF5DF8" w:rsidRDefault="00CF5DF8" w:rsidP="00CF5DF8">
            <w:r>
              <w:t>Red</w:t>
            </w:r>
          </w:p>
        </w:tc>
        <w:tc>
          <w:tcPr>
            <w:tcW w:w="1377" w:type="dxa"/>
          </w:tcPr>
          <w:p w:rsidR="00CF5DF8" w:rsidRDefault="00CF5DF8" w:rsidP="00CF5DF8">
            <w:r>
              <w:t>CRF w/Helena</w:t>
            </w:r>
          </w:p>
        </w:tc>
        <w:tc>
          <w:tcPr>
            <w:tcW w:w="772" w:type="dxa"/>
          </w:tcPr>
          <w:p w:rsidR="00CF5DF8" w:rsidRDefault="00CF5DF8" w:rsidP="00CF5DF8">
            <w:r>
              <w:t>1.9</w:t>
            </w:r>
          </w:p>
        </w:tc>
        <w:tc>
          <w:tcPr>
            <w:tcW w:w="772" w:type="dxa"/>
          </w:tcPr>
          <w:p w:rsidR="00CF5DF8" w:rsidRDefault="00CF5DF8" w:rsidP="00CF5DF8">
            <w:r>
              <w:t>.18</w:t>
            </w:r>
          </w:p>
        </w:tc>
        <w:tc>
          <w:tcPr>
            <w:tcW w:w="772" w:type="dxa"/>
          </w:tcPr>
          <w:p w:rsidR="00CF5DF8" w:rsidRDefault="00CF5DF8" w:rsidP="00CF5DF8">
            <w:r>
              <w:t>.98</w:t>
            </w:r>
          </w:p>
        </w:tc>
        <w:tc>
          <w:tcPr>
            <w:tcW w:w="737" w:type="dxa"/>
          </w:tcPr>
          <w:p w:rsidR="00CF5DF8" w:rsidRDefault="00CF5DF8" w:rsidP="00CF5DF8">
            <w:r>
              <w:t>.25</w:t>
            </w:r>
          </w:p>
        </w:tc>
        <w:tc>
          <w:tcPr>
            <w:tcW w:w="772" w:type="dxa"/>
          </w:tcPr>
          <w:p w:rsidR="00CF5DF8" w:rsidRDefault="00CF5DF8" w:rsidP="00CF5DF8">
            <w:r>
              <w:t>.141</w:t>
            </w:r>
          </w:p>
        </w:tc>
        <w:tc>
          <w:tcPr>
            <w:tcW w:w="772" w:type="dxa"/>
          </w:tcPr>
          <w:p w:rsidR="00CF5DF8" w:rsidRDefault="00CF5DF8" w:rsidP="00CF5DF8">
            <w:r>
              <w:t>.139</w:t>
            </w:r>
          </w:p>
        </w:tc>
        <w:tc>
          <w:tcPr>
            <w:tcW w:w="870" w:type="dxa"/>
          </w:tcPr>
          <w:p w:rsidR="00CF5DF8" w:rsidRDefault="00CF5DF8" w:rsidP="00CF5DF8">
            <w:r>
              <w:t>24.6</w:t>
            </w:r>
          </w:p>
        </w:tc>
      </w:tr>
    </w:tbl>
    <w:p w:rsidR="00CF5DF8" w:rsidRDefault="00CF5DF8" w:rsidP="00CF5DF8"/>
    <w:p w:rsidR="00CF5DF8" w:rsidRDefault="00CF5DF8" w:rsidP="00CF5DF8"/>
    <w:p w:rsidR="00CF5DF8" w:rsidRPr="006577A9" w:rsidRDefault="00CF5DF8" w:rsidP="00CF5DF8">
      <w:pPr>
        <w:rPr>
          <w:b/>
        </w:rPr>
      </w:pPr>
      <w:r>
        <w:tab/>
      </w:r>
    </w:p>
    <w:p w:rsidR="00CF5DF8" w:rsidRPr="00544F2B" w:rsidRDefault="00CF5DF8" w:rsidP="00CF5DF8"/>
    <w:p w:rsidR="00CF5DF8" w:rsidRDefault="00CF5DF8" w:rsidP="00CF5DF8">
      <w:pPr>
        <w:rPr>
          <w:b/>
        </w:rPr>
      </w:pPr>
      <w:r>
        <w:rPr>
          <w:b/>
        </w:rPr>
        <w:lastRenderedPageBreak/>
        <w:tab/>
      </w:r>
      <w:r w:rsidR="00E21DC5">
        <w:rPr>
          <w:b/>
          <w:noProof/>
        </w:rPr>
        <w:drawing>
          <wp:inline distT="0" distB="0" distL="0" distR="0">
            <wp:extent cx="4572000" cy="3430905"/>
            <wp:effectExtent l="19050" t="0" r="0" b="0"/>
            <wp:docPr id="1" name="Picture 1" descr="DSCF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F6630"/>
                    <pic:cNvPicPr>
                      <a:picLocks noChangeAspect="1" noChangeArrowheads="1"/>
                    </pic:cNvPicPr>
                  </pic:nvPicPr>
                  <pic:blipFill>
                    <a:blip r:embed="rId5"/>
                    <a:srcRect/>
                    <a:stretch>
                      <a:fillRect/>
                    </a:stretch>
                  </pic:blipFill>
                  <pic:spPr bwMode="auto">
                    <a:xfrm>
                      <a:off x="0" y="0"/>
                      <a:ext cx="4572000" cy="3430905"/>
                    </a:xfrm>
                    <a:prstGeom prst="rect">
                      <a:avLst/>
                    </a:prstGeom>
                    <a:noFill/>
                    <a:ln w="9525">
                      <a:noFill/>
                      <a:miter lim="800000"/>
                      <a:headEnd/>
                      <a:tailEnd/>
                    </a:ln>
                  </pic:spPr>
                </pic:pic>
              </a:graphicData>
            </a:graphic>
          </wp:inline>
        </w:drawing>
      </w:r>
    </w:p>
    <w:p w:rsidR="00CF5DF8" w:rsidRPr="00F9327E" w:rsidRDefault="00CF5DF8" w:rsidP="00CF5DF8">
      <w:r>
        <w:rPr>
          <w:b/>
        </w:rPr>
        <w:tab/>
      </w:r>
      <w:r w:rsidRPr="00F9327E">
        <w:t>Fig. 1 August 20</w:t>
      </w:r>
      <w:r w:rsidRPr="00F9327E">
        <w:rPr>
          <w:vertAlign w:val="superscript"/>
        </w:rPr>
        <w:t>th</w:t>
      </w:r>
      <w:r w:rsidRPr="00F9327E">
        <w:t xml:space="preserve"> 2009, NWREC Nordmann Firs. Treatments-left to right-</w:t>
      </w:r>
    </w:p>
    <w:p w:rsidR="00CF5DF8" w:rsidRPr="00F9327E" w:rsidRDefault="00CF5DF8" w:rsidP="00CF5DF8">
      <w:r w:rsidRPr="00F9327E">
        <w:tab/>
        <w:t>CRF(blue), Helena w/exclusion(green), Untreated Control(white).</w:t>
      </w:r>
    </w:p>
    <w:p w:rsidR="00CF5DF8" w:rsidRDefault="00CF5DF8" w:rsidP="00CF5DF8">
      <w:pPr>
        <w:rPr>
          <w:b/>
        </w:rPr>
      </w:pPr>
    </w:p>
    <w:p w:rsidR="00CF5DF8" w:rsidRPr="00F9327E" w:rsidRDefault="00CF5DF8" w:rsidP="00CF5DF8">
      <w:r w:rsidRPr="00F9327E">
        <w:t>Table 5 . August 20</w:t>
      </w:r>
      <w:r w:rsidRPr="00F9327E">
        <w:rPr>
          <w:vertAlign w:val="superscript"/>
        </w:rPr>
        <w:t>th</w:t>
      </w:r>
      <w:r w:rsidRPr="00F9327E">
        <w:t xml:space="preserve"> 2009 Foliar Samples-Mira Monte Farm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1"/>
        <w:gridCol w:w="1071"/>
        <w:gridCol w:w="1377"/>
        <w:gridCol w:w="772"/>
        <w:gridCol w:w="772"/>
        <w:gridCol w:w="772"/>
        <w:gridCol w:w="737"/>
        <w:gridCol w:w="772"/>
        <w:gridCol w:w="772"/>
        <w:gridCol w:w="870"/>
      </w:tblGrid>
      <w:tr w:rsidR="00CF5DF8">
        <w:tc>
          <w:tcPr>
            <w:tcW w:w="941" w:type="dxa"/>
          </w:tcPr>
          <w:p w:rsidR="00CF5DF8" w:rsidRDefault="00CF5DF8" w:rsidP="00CF5DF8">
            <w:r>
              <w:t>species</w:t>
            </w:r>
          </w:p>
        </w:tc>
        <w:tc>
          <w:tcPr>
            <w:tcW w:w="1071" w:type="dxa"/>
          </w:tcPr>
          <w:p w:rsidR="00CF5DF8" w:rsidRDefault="00CF5DF8" w:rsidP="00CF5DF8">
            <w:r>
              <w:t xml:space="preserve">Flagging </w:t>
            </w:r>
          </w:p>
          <w:p w:rsidR="00CF5DF8" w:rsidRDefault="00CF5DF8" w:rsidP="00CF5DF8">
            <w:r>
              <w:t>Color</w:t>
            </w:r>
          </w:p>
        </w:tc>
        <w:tc>
          <w:tcPr>
            <w:tcW w:w="1377" w:type="dxa"/>
          </w:tcPr>
          <w:p w:rsidR="00CF5DF8" w:rsidRDefault="00CF5DF8" w:rsidP="00CF5DF8">
            <w:r>
              <w:t>Treatment</w:t>
            </w:r>
          </w:p>
          <w:p w:rsidR="00CF5DF8" w:rsidRPr="00057E2E" w:rsidRDefault="00CF5DF8" w:rsidP="00CF5DF8">
            <w:pPr>
              <w:rPr>
                <w:sz w:val="20"/>
              </w:rPr>
            </w:pPr>
            <w:r w:rsidRPr="00057E2E">
              <w:rPr>
                <w:sz w:val="20"/>
              </w:rPr>
              <w:t>(all had Urea applic.)</w:t>
            </w:r>
          </w:p>
        </w:tc>
        <w:tc>
          <w:tcPr>
            <w:tcW w:w="772" w:type="dxa"/>
          </w:tcPr>
          <w:p w:rsidR="00CF5DF8" w:rsidRDefault="00CF5DF8" w:rsidP="00CF5DF8">
            <w:r>
              <w:t>N (%)</w:t>
            </w:r>
          </w:p>
        </w:tc>
        <w:tc>
          <w:tcPr>
            <w:tcW w:w="772" w:type="dxa"/>
          </w:tcPr>
          <w:p w:rsidR="00CF5DF8" w:rsidRDefault="00CF5DF8" w:rsidP="00CF5DF8">
            <w:r>
              <w:t>P (%)</w:t>
            </w:r>
          </w:p>
        </w:tc>
        <w:tc>
          <w:tcPr>
            <w:tcW w:w="772" w:type="dxa"/>
          </w:tcPr>
          <w:p w:rsidR="00CF5DF8" w:rsidRDefault="00CF5DF8" w:rsidP="00CF5DF8">
            <w:r>
              <w:t>K (%)</w:t>
            </w:r>
          </w:p>
        </w:tc>
        <w:tc>
          <w:tcPr>
            <w:tcW w:w="737" w:type="dxa"/>
          </w:tcPr>
          <w:p w:rsidR="00CF5DF8" w:rsidRDefault="00CF5DF8" w:rsidP="00CF5DF8">
            <w:r>
              <w:t>Ca (%)</w:t>
            </w:r>
          </w:p>
        </w:tc>
        <w:tc>
          <w:tcPr>
            <w:tcW w:w="772" w:type="dxa"/>
          </w:tcPr>
          <w:p w:rsidR="00CF5DF8" w:rsidRDefault="00CF5DF8" w:rsidP="00CF5DF8">
            <w:r>
              <w:t>Mg (%)</w:t>
            </w:r>
          </w:p>
        </w:tc>
        <w:tc>
          <w:tcPr>
            <w:tcW w:w="772" w:type="dxa"/>
          </w:tcPr>
          <w:p w:rsidR="00CF5DF8" w:rsidRDefault="00CF5DF8" w:rsidP="00CF5DF8">
            <w:r>
              <w:t xml:space="preserve">S (%) </w:t>
            </w:r>
          </w:p>
        </w:tc>
        <w:tc>
          <w:tcPr>
            <w:tcW w:w="870" w:type="dxa"/>
          </w:tcPr>
          <w:p w:rsidR="00CF5DF8" w:rsidRDefault="00CF5DF8" w:rsidP="00CF5DF8">
            <w:r>
              <w:t>B (ppm)</w:t>
            </w:r>
          </w:p>
        </w:tc>
      </w:tr>
      <w:tr w:rsidR="00CF5DF8">
        <w:tc>
          <w:tcPr>
            <w:tcW w:w="941" w:type="dxa"/>
          </w:tcPr>
          <w:p w:rsidR="00CF5DF8" w:rsidRDefault="00CF5DF8" w:rsidP="00CF5DF8">
            <w:r>
              <w:t>Picea</w:t>
            </w:r>
          </w:p>
        </w:tc>
        <w:tc>
          <w:tcPr>
            <w:tcW w:w="1071" w:type="dxa"/>
          </w:tcPr>
          <w:p w:rsidR="00CF5DF8" w:rsidRDefault="00CF5DF8" w:rsidP="00CF5DF8">
            <w:r>
              <w:t>Pink</w:t>
            </w:r>
          </w:p>
        </w:tc>
        <w:tc>
          <w:tcPr>
            <w:tcW w:w="1377" w:type="dxa"/>
          </w:tcPr>
          <w:p w:rsidR="00CF5DF8" w:rsidRDefault="00CF5DF8" w:rsidP="00CF5DF8">
            <w:r>
              <w:t>Helena</w:t>
            </w:r>
          </w:p>
        </w:tc>
        <w:tc>
          <w:tcPr>
            <w:tcW w:w="772" w:type="dxa"/>
          </w:tcPr>
          <w:p w:rsidR="00CF5DF8" w:rsidRDefault="00CF5DF8" w:rsidP="00CF5DF8">
            <w:r>
              <w:t>1.82</w:t>
            </w:r>
          </w:p>
        </w:tc>
        <w:tc>
          <w:tcPr>
            <w:tcW w:w="772" w:type="dxa"/>
          </w:tcPr>
          <w:p w:rsidR="00CF5DF8" w:rsidRDefault="00CF5DF8" w:rsidP="00CF5DF8">
            <w:r>
              <w:t>.267</w:t>
            </w:r>
          </w:p>
        </w:tc>
        <w:tc>
          <w:tcPr>
            <w:tcW w:w="772" w:type="dxa"/>
          </w:tcPr>
          <w:p w:rsidR="00CF5DF8" w:rsidRDefault="00CF5DF8" w:rsidP="00CF5DF8">
            <w:r>
              <w:t>.71</w:t>
            </w:r>
          </w:p>
        </w:tc>
        <w:tc>
          <w:tcPr>
            <w:tcW w:w="737" w:type="dxa"/>
          </w:tcPr>
          <w:p w:rsidR="00CF5DF8" w:rsidRDefault="00CF5DF8" w:rsidP="00CF5DF8">
            <w:r>
              <w:t>.35</w:t>
            </w:r>
          </w:p>
        </w:tc>
        <w:tc>
          <w:tcPr>
            <w:tcW w:w="772" w:type="dxa"/>
          </w:tcPr>
          <w:p w:rsidR="00CF5DF8" w:rsidRDefault="00CF5DF8" w:rsidP="00CF5DF8">
            <w:r>
              <w:t>.076</w:t>
            </w:r>
          </w:p>
        </w:tc>
        <w:tc>
          <w:tcPr>
            <w:tcW w:w="772" w:type="dxa"/>
          </w:tcPr>
          <w:p w:rsidR="00CF5DF8" w:rsidRDefault="00CF5DF8" w:rsidP="00CF5DF8">
            <w:r>
              <w:t>.101</w:t>
            </w:r>
          </w:p>
        </w:tc>
        <w:tc>
          <w:tcPr>
            <w:tcW w:w="870" w:type="dxa"/>
          </w:tcPr>
          <w:p w:rsidR="00CF5DF8" w:rsidRDefault="00CF5DF8" w:rsidP="00CF5DF8">
            <w:r>
              <w:t>12.7</w:t>
            </w:r>
          </w:p>
        </w:tc>
      </w:tr>
      <w:tr w:rsidR="00CF5DF8">
        <w:tc>
          <w:tcPr>
            <w:tcW w:w="941" w:type="dxa"/>
          </w:tcPr>
          <w:p w:rsidR="00CF5DF8" w:rsidRDefault="00CF5DF8" w:rsidP="00CF5DF8">
            <w:r>
              <w:t>Picea</w:t>
            </w:r>
          </w:p>
        </w:tc>
        <w:tc>
          <w:tcPr>
            <w:tcW w:w="1071" w:type="dxa"/>
          </w:tcPr>
          <w:p w:rsidR="00CF5DF8" w:rsidRDefault="00CF5DF8" w:rsidP="00CF5DF8">
            <w:r>
              <w:t>Yellow</w:t>
            </w:r>
          </w:p>
        </w:tc>
        <w:tc>
          <w:tcPr>
            <w:tcW w:w="1377" w:type="dxa"/>
          </w:tcPr>
          <w:p w:rsidR="00CF5DF8" w:rsidRDefault="00CF5DF8" w:rsidP="00CF5DF8">
            <w:r>
              <w:t>WE</w:t>
            </w:r>
          </w:p>
        </w:tc>
        <w:tc>
          <w:tcPr>
            <w:tcW w:w="772" w:type="dxa"/>
          </w:tcPr>
          <w:p w:rsidR="00CF5DF8" w:rsidRDefault="00CF5DF8" w:rsidP="00CF5DF8">
            <w:r>
              <w:t>1.91</w:t>
            </w:r>
          </w:p>
        </w:tc>
        <w:tc>
          <w:tcPr>
            <w:tcW w:w="772" w:type="dxa"/>
          </w:tcPr>
          <w:p w:rsidR="00CF5DF8" w:rsidRDefault="00CF5DF8" w:rsidP="00CF5DF8">
            <w:r>
              <w:t>.233</w:t>
            </w:r>
          </w:p>
        </w:tc>
        <w:tc>
          <w:tcPr>
            <w:tcW w:w="772" w:type="dxa"/>
          </w:tcPr>
          <w:p w:rsidR="00CF5DF8" w:rsidRDefault="00CF5DF8" w:rsidP="00CF5DF8">
            <w:r>
              <w:t>.64</w:t>
            </w:r>
          </w:p>
        </w:tc>
        <w:tc>
          <w:tcPr>
            <w:tcW w:w="737" w:type="dxa"/>
          </w:tcPr>
          <w:p w:rsidR="00CF5DF8" w:rsidRDefault="00CF5DF8" w:rsidP="00CF5DF8">
            <w:r>
              <w:t>.33</w:t>
            </w:r>
          </w:p>
        </w:tc>
        <w:tc>
          <w:tcPr>
            <w:tcW w:w="772" w:type="dxa"/>
          </w:tcPr>
          <w:p w:rsidR="00CF5DF8" w:rsidRDefault="00CF5DF8" w:rsidP="00CF5DF8">
            <w:r>
              <w:t>.072</w:t>
            </w:r>
          </w:p>
        </w:tc>
        <w:tc>
          <w:tcPr>
            <w:tcW w:w="772" w:type="dxa"/>
          </w:tcPr>
          <w:p w:rsidR="00CF5DF8" w:rsidRDefault="00CF5DF8" w:rsidP="00CF5DF8">
            <w:r>
              <w:t>.1</w:t>
            </w:r>
          </w:p>
        </w:tc>
        <w:tc>
          <w:tcPr>
            <w:tcW w:w="870" w:type="dxa"/>
          </w:tcPr>
          <w:p w:rsidR="00CF5DF8" w:rsidRDefault="00CF5DF8" w:rsidP="00CF5DF8">
            <w:r>
              <w:t>13.5</w:t>
            </w:r>
          </w:p>
        </w:tc>
      </w:tr>
      <w:tr w:rsidR="00CF5DF8">
        <w:tc>
          <w:tcPr>
            <w:tcW w:w="941" w:type="dxa"/>
          </w:tcPr>
          <w:p w:rsidR="00CF5DF8" w:rsidRDefault="00CF5DF8" w:rsidP="00CF5DF8">
            <w:r>
              <w:t>Picea</w:t>
            </w:r>
          </w:p>
        </w:tc>
        <w:tc>
          <w:tcPr>
            <w:tcW w:w="1071" w:type="dxa"/>
          </w:tcPr>
          <w:p w:rsidR="00CF5DF8" w:rsidRDefault="00CF5DF8" w:rsidP="00CF5DF8">
            <w:r>
              <w:t>White</w:t>
            </w:r>
          </w:p>
        </w:tc>
        <w:tc>
          <w:tcPr>
            <w:tcW w:w="1377" w:type="dxa"/>
          </w:tcPr>
          <w:p w:rsidR="00CF5DF8" w:rsidRDefault="00CF5DF8" w:rsidP="00CF5DF8">
            <w:r>
              <w:t>Urea only</w:t>
            </w:r>
          </w:p>
        </w:tc>
        <w:tc>
          <w:tcPr>
            <w:tcW w:w="772" w:type="dxa"/>
          </w:tcPr>
          <w:p w:rsidR="00CF5DF8" w:rsidRDefault="00CF5DF8" w:rsidP="00CF5DF8">
            <w:r>
              <w:t>2.11</w:t>
            </w:r>
          </w:p>
        </w:tc>
        <w:tc>
          <w:tcPr>
            <w:tcW w:w="772" w:type="dxa"/>
          </w:tcPr>
          <w:p w:rsidR="00CF5DF8" w:rsidRDefault="00CF5DF8" w:rsidP="00CF5DF8">
            <w:r>
              <w:t>.28</w:t>
            </w:r>
          </w:p>
        </w:tc>
        <w:tc>
          <w:tcPr>
            <w:tcW w:w="772" w:type="dxa"/>
          </w:tcPr>
          <w:p w:rsidR="00CF5DF8" w:rsidRDefault="00CF5DF8" w:rsidP="00CF5DF8">
            <w:r>
              <w:t>.7</w:t>
            </w:r>
          </w:p>
        </w:tc>
        <w:tc>
          <w:tcPr>
            <w:tcW w:w="737" w:type="dxa"/>
          </w:tcPr>
          <w:p w:rsidR="00CF5DF8" w:rsidRDefault="00CF5DF8" w:rsidP="00CF5DF8">
            <w:r>
              <w:t>.32</w:t>
            </w:r>
          </w:p>
        </w:tc>
        <w:tc>
          <w:tcPr>
            <w:tcW w:w="772" w:type="dxa"/>
          </w:tcPr>
          <w:p w:rsidR="00CF5DF8" w:rsidRDefault="00CF5DF8" w:rsidP="00CF5DF8">
            <w:r>
              <w:t>.076</w:t>
            </w:r>
          </w:p>
        </w:tc>
        <w:tc>
          <w:tcPr>
            <w:tcW w:w="772" w:type="dxa"/>
          </w:tcPr>
          <w:p w:rsidR="00CF5DF8" w:rsidRDefault="00CF5DF8" w:rsidP="00CF5DF8">
            <w:r>
              <w:t>.11</w:t>
            </w:r>
          </w:p>
        </w:tc>
        <w:tc>
          <w:tcPr>
            <w:tcW w:w="870" w:type="dxa"/>
          </w:tcPr>
          <w:p w:rsidR="00CF5DF8" w:rsidRDefault="00CF5DF8" w:rsidP="00CF5DF8">
            <w:r>
              <w:t>14.4</w:t>
            </w:r>
          </w:p>
        </w:tc>
      </w:tr>
      <w:tr w:rsidR="00CF5DF8">
        <w:tc>
          <w:tcPr>
            <w:tcW w:w="941" w:type="dxa"/>
          </w:tcPr>
          <w:p w:rsidR="00CF5DF8" w:rsidRDefault="00CF5DF8" w:rsidP="00CF5DF8">
            <w:r>
              <w:t>Cedar</w:t>
            </w:r>
          </w:p>
        </w:tc>
        <w:tc>
          <w:tcPr>
            <w:tcW w:w="1071" w:type="dxa"/>
          </w:tcPr>
          <w:p w:rsidR="00CF5DF8" w:rsidRDefault="00CF5DF8" w:rsidP="00CF5DF8">
            <w:r>
              <w:t>Pink</w:t>
            </w:r>
          </w:p>
        </w:tc>
        <w:tc>
          <w:tcPr>
            <w:tcW w:w="1377" w:type="dxa"/>
          </w:tcPr>
          <w:p w:rsidR="00CF5DF8" w:rsidRDefault="00CF5DF8" w:rsidP="00CF5DF8">
            <w:r>
              <w:t>Helena</w:t>
            </w:r>
          </w:p>
        </w:tc>
        <w:tc>
          <w:tcPr>
            <w:tcW w:w="772" w:type="dxa"/>
          </w:tcPr>
          <w:p w:rsidR="00CF5DF8" w:rsidRDefault="00CF5DF8" w:rsidP="00CF5DF8">
            <w:r>
              <w:t>1.69</w:t>
            </w:r>
          </w:p>
        </w:tc>
        <w:tc>
          <w:tcPr>
            <w:tcW w:w="772" w:type="dxa"/>
          </w:tcPr>
          <w:p w:rsidR="00CF5DF8" w:rsidRDefault="00CF5DF8" w:rsidP="00CF5DF8">
            <w:r>
              <w:t>.145</w:t>
            </w:r>
          </w:p>
        </w:tc>
        <w:tc>
          <w:tcPr>
            <w:tcW w:w="772" w:type="dxa"/>
          </w:tcPr>
          <w:p w:rsidR="00CF5DF8" w:rsidRDefault="00CF5DF8" w:rsidP="00CF5DF8">
            <w:r>
              <w:t>.79</w:t>
            </w:r>
          </w:p>
        </w:tc>
        <w:tc>
          <w:tcPr>
            <w:tcW w:w="737" w:type="dxa"/>
          </w:tcPr>
          <w:p w:rsidR="00CF5DF8" w:rsidRDefault="00CF5DF8" w:rsidP="00CF5DF8">
            <w:r>
              <w:t>.38</w:t>
            </w:r>
          </w:p>
        </w:tc>
        <w:tc>
          <w:tcPr>
            <w:tcW w:w="772" w:type="dxa"/>
          </w:tcPr>
          <w:p w:rsidR="00CF5DF8" w:rsidRDefault="00CF5DF8" w:rsidP="00CF5DF8">
            <w:r>
              <w:t>.136</w:t>
            </w:r>
          </w:p>
        </w:tc>
        <w:tc>
          <w:tcPr>
            <w:tcW w:w="772" w:type="dxa"/>
          </w:tcPr>
          <w:p w:rsidR="00CF5DF8" w:rsidRDefault="00CF5DF8" w:rsidP="00CF5DF8">
            <w:r>
              <w:t>.101</w:t>
            </w:r>
          </w:p>
        </w:tc>
        <w:tc>
          <w:tcPr>
            <w:tcW w:w="870" w:type="dxa"/>
          </w:tcPr>
          <w:p w:rsidR="00CF5DF8" w:rsidRDefault="00CF5DF8" w:rsidP="00CF5DF8">
            <w:r>
              <w:t>23.6</w:t>
            </w:r>
          </w:p>
        </w:tc>
      </w:tr>
      <w:tr w:rsidR="00CF5DF8">
        <w:tc>
          <w:tcPr>
            <w:tcW w:w="941" w:type="dxa"/>
          </w:tcPr>
          <w:p w:rsidR="00CF5DF8" w:rsidRDefault="00CF5DF8" w:rsidP="00CF5DF8">
            <w:r>
              <w:t>Cedar</w:t>
            </w:r>
          </w:p>
        </w:tc>
        <w:tc>
          <w:tcPr>
            <w:tcW w:w="1071" w:type="dxa"/>
          </w:tcPr>
          <w:p w:rsidR="00CF5DF8" w:rsidRDefault="00CF5DF8" w:rsidP="00CF5DF8">
            <w:r>
              <w:t>Yellow</w:t>
            </w:r>
          </w:p>
        </w:tc>
        <w:tc>
          <w:tcPr>
            <w:tcW w:w="1377" w:type="dxa"/>
          </w:tcPr>
          <w:p w:rsidR="00CF5DF8" w:rsidRDefault="00CF5DF8" w:rsidP="00CF5DF8">
            <w:r>
              <w:t>WE</w:t>
            </w:r>
          </w:p>
        </w:tc>
        <w:tc>
          <w:tcPr>
            <w:tcW w:w="772" w:type="dxa"/>
          </w:tcPr>
          <w:p w:rsidR="00CF5DF8" w:rsidRDefault="00CF5DF8" w:rsidP="00CF5DF8">
            <w:r>
              <w:t>1.49</w:t>
            </w:r>
          </w:p>
        </w:tc>
        <w:tc>
          <w:tcPr>
            <w:tcW w:w="772" w:type="dxa"/>
          </w:tcPr>
          <w:p w:rsidR="00CF5DF8" w:rsidRDefault="00CF5DF8" w:rsidP="00CF5DF8">
            <w:r>
              <w:t>.163</w:t>
            </w:r>
          </w:p>
        </w:tc>
        <w:tc>
          <w:tcPr>
            <w:tcW w:w="772" w:type="dxa"/>
          </w:tcPr>
          <w:p w:rsidR="00CF5DF8" w:rsidRDefault="00CF5DF8" w:rsidP="00CF5DF8">
            <w:r>
              <w:t>.81</w:t>
            </w:r>
          </w:p>
        </w:tc>
        <w:tc>
          <w:tcPr>
            <w:tcW w:w="737" w:type="dxa"/>
          </w:tcPr>
          <w:p w:rsidR="00CF5DF8" w:rsidRDefault="00CF5DF8" w:rsidP="00CF5DF8">
            <w:r>
              <w:t>.38</w:t>
            </w:r>
          </w:p>
        </w:tc>
        <w:tc>
          <w:tcPr>
            <w:tcW w:w="772" w:type="dxa"/>
          </w:tcPr>
          <w:p w:rsidR="00CF5DF8" w:rsidRDefault="00CF5DF8" w:rsidP="00CF5DF8">
            <w:r>
              <w:t>.126</w:t>
            </w:r>
          </w:p>
        </w:tc>
        <w:tc>
          <w:tcPr>
            <w:tcW w:w="772" w:type="dxa"/>
          </w:tcPr>
          <w:p w:rsidR="00CF5DF8" w:rsidRDefault="00CF5DF8" w:rsidP="00CF5DF8">
            <w:r>
              <w:t>.101</w:t>
            </w:r>
          </w:p>
        </w:tc>
        <w:tc>
          <w:tcPr>
            <w:tcW w:w="870" w:type="dxa"/>
          </w:tcPr>
          <w:p w:rsidR="00CF5DF8" w:rsidRDefault="00CF5DF8" w:rsidP="00CF5DF8">
            <w:r>
              <w:t>19.3</w:t>
            </w:r>
          </w:p>
        </w:tc>
      </w:tr>
      <w:tr w:rsidR="00CF5DF8">
        <w:tc>
          <w:tcPr>
            <w:tcW w:w="941" w:type="dxa"/>
          </w:tcPr>
          <w:p w:rsidR="00CF5DF8" w:rsidRDefault="00CF5DF8" w:rsidP="00CF5DF8">
            <w:r>
              <w:t>Cedar</w:t>
            </w:r>
          </w:p>
        </w:tc>
        <w:tc>
          <w:tcPr>
            <w:tcW w:w="1071" w:type="dxa"/>
          </w:tcPr>
          <w:p w:rsidR="00CF5DF8" w:rsidRDefault="00CF5DF8" w:rsidP="00CF5DF8">
            <w:r>
              <w:t>White</w:t>
            </w:r>
          </w:p>
        </w:tc>
        <w:tc>
          <w:tcPr>
            <w:tcW w:w="1377" w:type="dxa"/>
          </w:tcPr>
          <w:p w:rsidR="00CF5DF8" w:rsidRDefault="00CF5DF8" w:rsidP="00CF5DF8">
            <w:r>
              <w:t>Urea only</w:t>
            </w:r>
          </w:p>
        </w:tc>
        <w:tc>
          <w:tcPr>
            <w:tcW w:w="772" w:type="dxa"/>
          </w:tcPr>
          <w:p w:rsidR="00CF5DF8" w:rsidRDefault="00CF5DF8" w:rsidP="00CF5DF8">
            <w:r>
              <w:t>1.51</w:t>
            </w:r>
          </w:p>
        </w:tc>
        <w:tc>
          <w:tcPr>
            <w:tcW w:w="772" w:type="dxa"/>
          </w:tcPr>
          <w:p w:rsidR="00CF5DF8" w:rsidRDefault="00CF5DF8" w:rsidP="00CF5DF8">
            <w:r>
              <w:t>.148</w:t>
            </w:r>
          </w:p>
        </w:tc>
        <w:tc>
          <w:tcPr>
            <w:tcW w:w="772" w:type="dxa"/>
          </w:tcPr>
          <w:p w:rsidR="00CF5DF8" w:rsidRDefault="00CF5DF8" w:rsidP="00CF5DF8">
            <w:r>
              <w:t>.81</w:t>
            </w:r>
          </w:p>
        </w:tc>
        <w:tc>
          <w:tcPr>
            <w:tcW w:w="737" w:type="dxa"/>
          </w:tcPr>
          <w:p w:rsidR="00CF5DF8" w:rsidRDefault="00CF5DF8" w:rsidP="00CF5DF8">
            <w:r>
              <w:t>.39</w:t>
            </w:r>
          </w:p>
        </w:tc>
        <w:tc>
          <w:tcPr>
            <w:tcW w:w="772" w:type="dxa"/>
          </w:tcPr>
          <w:p w:rsidR="00CF5DF8" w:rsidRDefault="00CF5DF8" w:rsidP="00CF5DF8">
            <w:r>
              <w:t>.134</w:t>
            </w:r>
          </w:p>
        </w:tc>
        <w:tc>
          <w:tcPr>
            <w:tcW w:w="772" w:type="dxa"/>
          </w:tcPr>
          <w:p w:rsidR="00CF5DF8" w:rsidRDefault="00CF5DF8" w:rsidP="00CF5DF8">
            <w:r>
              <w:t>.103</w:t>
            </w:r>
          </w:p>
        </w:tc>
        <w:tc>
          <w:tcPr>
            <w:tcW w:w="870" w:type="dxa"/>
          </w:tcPr>
          <w:p w:rsidR="00CF5DF8" w:rsidRDefault="00CF5DF8" w:rsidP="00CF5DF8">
            <w:r>
              <w:t>21.5</w:t>
            </w:r>
          </w:p>
        </w:tc>
      </w:tr>
    </w:tbl>
    <w:p w:rsidR="00CF5DF8" w:rsidRDefault="00CF5DF8" w:rsidP="00CF5DF8">
      <w:pPr>
        <w:rPr>
          <w:b/>
        </w:rPr>
      </w:pPr>
    </w:p>
    <w:p w:rsidR="00CF5DF8" w:rsidRDefault="00CF5DF8" w:rsidP="00CF5DF8">
      <w:r>
        <w:rPr>
          <w:b/>
        </w:rPr>
        <w:tab/>
      </w:r>
      <w:r w:rsidRPr="00F9327E">
        <w:rPr>
          <w:b/>
        </w:rPr>
        <w:t>NWREC and Mira Monte Results</w:t>
      </w:r>
      <w:r>
        <w:rPr>
          <w:b/>
        </w:rPr>
        <w:t xml:space="preserve">- </w:t>
      </w:r>
      <w:r>
        <w:t>The results at NWREC are illustrated in Table 4. Briefly, the spruce (Picea), treatments all looked similar, and the foliar results suggest little movement of the foliar material into the plant. The CFR treatment provided a noticeable increase in foliar N.</w:t>
      </w:r>
    </w:p>
    <w:p w:rsidR="00CF5DF8" w:rsidRDefault="00CF5DF8" w:rsidP="00CF5DF8">
      <w:pPr>
        <w:ind w:firstLine="720"/>
      </w:pPr>
      <w:r>
        <w:t>The Nordmann fir at NWREC was the one treatment showing visible foliar color differences (Fig. 1). In addition to these visual differences, Table 4 indicates that the CFR and CFR+ foliar contained ample N, and thus the dark green foliage. It, is not clear if the foliar product produced a statistical different increase in N, but it was modestly higher (1.7 vs.1.9). The Helena product did provide additional Boron (no B was contained in the CFR product)</w:t>
      </w:r>
    </w:p>
    <w:p w:rsidR="00CF5DF8" w:rsidRPr="00F9327E" w:rsidRDefault="00CF5DF8" w:rsidP="00CF5DF8">
      <w:r>
        <w:tab/>
        <w:t>Results at Mira Monte (table 5) indicate little movement of foliar material into the plants. It is important to keep in mind that this site did receive a Urea fertilizer application by helicopter across all the treatments.</w:t>
      </w:r>
    </w:p>
    <w:p w:rsidR="00CF5DF8" w:rsidRDefault="00CF5DF8" w:rsidP="00CF5DF8">
      <w:pPr>
        <w:rPr>
          <w:b/>
        </w:rPr>
      </w:pPr>
      <w:r>
        <w:rPr>
          <w:b/>
        </w:rPr>
        <w:lastRenderedPageBreak/>
        <w:tab/>
      </w:r>
    </w:p>
    <w:p w:rsidR="00CF5DF8" w:rsidRPr="004F1FB9" w:rsidRDefault="00CF5DF8" w:rsidP="00CF5DF8">
      <w:pPr>
        <w:ind w:firstLine="720"/>
      </w:pPr>
      <w:r>
        <w:rPr>
          <w:b/>
        </w:rPr>
        <w:t>Noble Mountain</w:t>
      </w:r>
      <w:r w:rsidRPr="004F1FB9">
        <w:t xml:space="preserve">- There </w:t>
      </w:r>
      <w:r>
        <w:t>were no significant differences in foliar levels for any of the measured nutrients between individual foliar products. Table 6 below averages the foliar nutrients among split plots that received Urea and those that did not and suggests a slightly higher N level on those plots receiving Urea, compared to foliar alone.</w:t>
      </w:r>
    </w:p>
    <w:p w:rsidR="00CF5DF8" w:rsidRDefault="00CF5DF8" w:rsidP="00CF5DF8"/>
    <w:p w:rsidR="00CF5DF8" w:rsidRPr="002B4AD8" w:rsidRDefault="00CF5DF8" w:rsidP="00CF5DF8">
      <w:r w:rsidRPr="002B4AD8">
        <w:rPr>
          <w:szCs w:val="20"/>
        </w:rPr>
        <w:t>Table 6. Noble Mtn Results </w:t>
      </w:r>
    </w:p>
    <w:tbl>
      <w:tblPr>
        <w:tblW w:w="5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08"/>
        <w:gridCol w:w="606"/>
        <w:gridCol w:w="606"/>
        <w:gridCol w:w="606"/>
        <w:gridCol w:w="606"/>
        <w:gridCol w:w="606"/>
        <w:gridCol w:w="606"/>
        <w:gridCol w:w="739"/>
      </w:tblGrid>
      <w:tr w:rsidR="00CF5DF8" w:rsidRPr="004F1FB9">
        <w:trPr>
          <w:trHeight w:val="243"/>
        </w:trPr>
        <w:tc>
          <w:tcPr>
            <w:tcW w:w="1408" w:type="dxa"/>
            <w:shd w:val="clear" w:color="auto" w:fill="auto"/>
            <w:noWrap/>
            <w:vAlign w:val="bottom"/>
          </w:tcPr>
          <w:p w:rsidR="00CF5DF8" w:rsidRPr="004F1FB9" w:rsidRDefault="00CF5DF8" w:rsidP="00CF5DF8">
            <w:pPr>
              <w:jc w:val="center"/>
              <w:rPr>
                <w:rFonts w:ascii="Arial" w:hAnsi="Arial"/>
                <w:sz w:val="20"/>
                <w:szCs w:val="20"/>
              </w:rPr>
            </w:pPr>
          </w:p>
        </w:tc>
        <w:tc>
          <w:tcPr>
            <w:tcW w:w="606" w:type="dxa"/>
            <w:shd w:val="clear" w:color="auto" w:fill="auto"/>
            <w:noWrap/>
            <w:vAlign w:val="bottom"/>
          </w:tcPr>
          <w:p w:rsidR="00CF5DF8" w:rsidRPr="004F1FB9" w:rsidRDefault="00CF5DF8" w:rsidP="00CF5DF8">
            <w:pPr>
              <w:jc w:val="center"/>
              <w:rPr>
                <w:rFonts w:ascii="Arial" w:hAnsi="Arial"/>
                <w:sz w:val="20"/>
                <w:szCs w:val="20"/>
              </w:rPr>
            </w:pPr>
            <w:r w:rsidRPr="004F1FB9">
              <w:rPr>
                <w:rFonts w:ascii="Arial" w:hAnsi="Arial"/>
                <w:sz w:val="20"/>
                <w:szCs w:val="20"/>
              </w:rPr>
              <w:t>N (%)</w:t>
            </w:r>
          </w:p>
        </w:tc>
        <w:tc>
          <w:tcPr>
            <w:tcW w:w="606" w:type="dxa"/>
            <w:shd w:val="clear" w:color="auto" w:fill="auto"/>
            <w:noWrap/>
            <w:vAlign w:val="bottom"/>
          </w:tcPr>
          <w:p w:rsidR="00CF5DF8" w:rsidRPr="004F1FB9" w:rsidRDefault="00CF5DF8" w:rsidP="00CF5DF8">
            <w:pPr>
              <w:jc w:val="center"/>
              <w:rPr>
                <w:rFonts w:ascii="Arial" w:hAnsi="Arial"/>
                <w:sz w:val="20"/>
                <w:szCs w:val="20"/>
              </w:rPr>
            </w:pPr>
            <w:r w:rsidRPr="004F1FB9">
              <w:rPr>
                <w:rFonts w:ascii="Arial" w:hAnsi="Arial"/>
                <w:sz w:val="20"/>
                <w:szCs w:val="20"/>
              </w:rPr>
              <w:t>P (%)</w:t>
            </w:r>
          </w:p>
        </w:tc>
        <w:tc>
          <w:tcPr>
            <w:tcW w:w="606" w:type="dxa"/>
            <w:shd w:val="clear" w:color="auto" w:fill="auto"/>
            <w:noWrap/>
            <w:vAlign w:val="bottom"/>
          </w:tcPr>
          <w:p w:rsidR="00CF5DF8" w:rsidRPr="004F1FB9" w:rsidRDefault="00CF5DF8" w:rsidP="00CF5DF8">
            <w:pPr>
              <w:jc w:val="center"/>
              <w:rPr>
                <w:rFonts w:ascii="Arial" w:hAnsi="Arial"/>
                <w:sz w:val="20"/>
                <w:szCs w:val="20"/>
              </w:rPr>
            </w:pPr>
            <w:r w:rsidRPr="004F1FB9">
              <w:rPr>
                <w:rFonts w:ascii="Arial" w:hAnsi="Arial"/>
                <w:sz w:val="20"/>
                <w:szCs w:val="20"/>
              </w:rPr>
              <w:t>K (%)</w:t>
            </w:r>
          </w:p>
        </w:tc>
        <w:tc>
          <w:tcPr>
            <w:tcW w:w="606" w:type="dxa"/>
            <w:shd w:val="clear" w:color="auto" w:fill="auto"/>
            <w:noWrap/>
            <w:vAlign w:val="bottom"/>
          </w:tcPr>
          <w:p w:rsidR="00CF5DF8" w:rsidRPr="004F1FB9" w:rsidRDefault="00CF5DF8" w:rsidP="00CF5DF8">
            <w:pPr>
              <w:jc w:val="center"/>
              <w:rPr>
                <w:rFonts w:ascii="Arial" w:hAnsi="Arial"/>
                <w:sz w:val="20"/>
                <w:szCs w:val="20"/>
              </w:rPr>
            </w:pPr>
            <w:r w:rsidRPr="004F1FB9">
              <w:rPr>
                <w:rFonts w:ascii="Arial" w:hAnsi="Arial"/>
                <w:sz w:val="20"/>
                <w:szCs w:val="20"/>
              </w:rPr>
              <w:t>Ca (%)</w:t>
            </w:r>
          </w:p>
        </w:tc>
        <w:tc>
          <w:tcPr>
            <w:tcW w:w="606" w:type="dxa"/>
            <w:shd w:val="clear" w:color="auto" w:fill="auto"/>
            <w:noWrap/>
            <w:vAlign w:val="bottom"/>
          </w:tcPr>
          <w:p w:rsidR="00CF5DF8" w:rsidRPr="004F1FB9" w:rsidRDefault="00CF5DF8" w:rsidP="00CF5DF8">
            <w:pPr>
              <w:jc w:val="center"/>
              <w:rPr>
                <w:rFonts w:ascii="Arial" w:hAnsi="Arial"/>
                <w:sz w:val="20"/>
                <w:szCs w:val="20"/>
              </w:rPr>
            </w:pPr>
            <w:r w:rsidRPr="004F1FB9">
              <w:rPr>
                <w:rFonts w:ascii="Arial" w:hAnsi="Arial"/>
                <w:sz w:val="20"/>
                <w:szCs w:val="20"/>
              </w:rPr>
              <w:t>Mg (%)</w:t>
            </w:r>
          </w:p>
        </w:tc>
        <w:tc>
          <w:tcPr>
            <w:tcW w:w="606" w:type="dxa"/>
            <w:shd w:val="clear" w:color="auto" w:fill="auto"/>
            <w:noWrap/>
            <w:vAlign w:val="bottom"/>
          </w:tcPr>
          <w:p w:rsidR="00CF5DF8" w:rsidRPr="004F1FB9" w:rsidRDefault="00CF5DF8" w:rsidP="00CF5DF8">
            <w:pPr>
              <w:jc w:val="center"/>
              <w:rPr>
                <w:rFonts w:ascii="Arial" w:hAnsi="Arial"/>
                <w:sz w:val="20"/>
                <w:szCs w:val="20"/>
              </w:rPr>
            </w:pPr>
            <w:r w:rsidRPr="004F1FB9">
              <w:rPr>
                <w:rFonts w:ascii="Arial" w:hAnsi="Arial"/>
                <w:sz w:val="20"/>
                <w:szCs w:val="20"/>
              </w:rPr>
              <w:t>S (%)</w:t>
            </w:r>
          </w:p>
        </w:tc>
        <w:tc>
          <w:tcPr>
            <w:tcW w:w="739" w:type="dxa"/>
            <w:shd w:val="clear" w:color="auto" w:fill="auto"/>
            <w:noWrap/>
            <w:vAlign w:val="bottom"/>
          </w:tcPr>
          <w:p w:rsidR="00CF5DF8" w:rsidRPr="004F1FB9" w:rsidRDefault="00CF5DF8" w:rsidP="00CF5DF8">
            <w:pPr>
              <w:jc w:val="center"/>
              <w:rPr>
                <w:rFonts w:ascii="Arial" w:hAnsi="Arial"/>
                <w:sz w:val="20"/>
                <w:szCs w:val="20"/>
              </w:rPr>
            </w:pPr>
            <w:r w:rsidRPr="004F1FB9">
              <w:rPr>
                <w:rFonts w:ascii="Arial" w:hAnsi="Arial"/>
                <w:sz w:val="20"/>
                <w:szCs w:val="20"/>
              </w:rPr>
              <w:t>B (ppm)</w:t>
            </w:r>
          </w:p>
        </w:tc>
      </w:tr>
      <w:tr w:rsidR="00CF5DF8" w:rsidRPr="004F1FB9">
        <w:trPr>
          <w:trHeight w:val="243"/>
        </w:trPr>
        <w:tc>
          <w:tcPr>
            <w:tcW w:w="1408" w:type="dxa"/>
            <w:shd w:val="clear" w:color="auto" w:fill="auto"/>
            <w:noWrap/>
            <w:vAlign w:val="bottom"/>
          </w:tcPr>
          <w:p w:rsidR="00CF5DF8" w:rsidRPr="004F1FB9" w:rsidRDefault="00CF5DF8" w:rsidP="00CF5DF8">
            <w:pPr>
              <w:jc w:val="center"/>
              <w:rPr>
                <w:rFonts w:ascii="Arial" w:hAnsi="Arial"/>
                <w:sz w:val="20"/>
                <w:szCs w:val="20"/>
              </w:rPr>
            </w:pPr>
            <w:r w:rsidRPr="004F1FB9">
              <w:rPr>
                <w:rFonts w:ascii="Arial" w:hAnsi="Arial"/>
                <w:sz w:val="20"/>
                <w:szCs w:val="20"/>
              </w:rPr>
              <w:t>Avg- no Urea</w:t>
            </w:r>
          </w:p>
        </w:tc>
        <w:tc>
          <w:tcPr>
            <w:tcW w:w="606" w:type="dxa"/>
            <w:shd w:val="clear" w:color="auto" w:fill="auto"/>
            <w:noWrap/>
            <w:vAlign w:val="bottom"/>
          </w:tcPr>
          <w:p w:rsidR="00CF5DF8" w:rsidRPr="004F1FB9" w:rsidRDefault="00CF5DF8" w:rsidP="00CF5DF8">
            <w:pPr>
              <w:jc w:val="center"/>
              <w:rPr>
                <w:rFonts w:ascii="Arial" w:hAnsi="Arial"/>
                <w:sz w:val="20"/>
                <w:szCs w:val="20"/>
              </w:rPr>
            </w:pPr>
            <w:r w:rsidRPr="004F1FB9">
              <w:rPr>
                <w:rFonts w:ascii="Arial" w:hAnsi="Arial"/>
                <w:sz w:val="20"/>
                <w:szCs w:val="20"/>
              </w:rPr>
              <w:t>1.25</w:t>
            </w:r>
          </w:p>
        </w:tc>
        <w:tc>
          <w:tcPr>
            <w:tcW w:w="606" w:type="dxa"/>
            <w:shd w:val="clear" w:color="auto" w:fill="auto"/>
            <w:noWrap/>
            <w:vAlign w:val="bottom"/>
          </w:tcPr>
          <w:p w:rsidR="00CF5DF8" w:rsidRPr="004F1FB9" w:rsidRDefault="00CF5DF8" w:rsidP="00CF5DF8">
            <w:pPr>
              <w:jc w:val="center"/>
              <w:rPr>
                <w:rFonts w:ascii="Arial" w:hAnsi="Arial"/>
                <w:sz w:val="20"/>
                <w:szCs w:val="20"/>
              </w:rPr>
            </w:pPr>
            <w:r w:rsidRPr="004F1FB9">
              <w:rPr>
                <w:rFonts w:ascii="Arial" w:hAnsi="Arial"/>
                <w:sz w:val="20"/>
                <w:szCs w:val="20"/>
              </w:rPr>
              <w:t>0.11</w:t>
            </w:r>
          </w:p>
        </w:tc>
        <w:tc>
          <w:tcPr>
            <w:tcW w:w="606" w:type="dxa"/>
            <w:shd w:val="clear" w:color="auto" w:fill="auto"/>
            <w:noWrap/>
            <w:vAlign w:val="bottom"/>
          </w:tcPr>
          <w:p w:rsidR="00CF5DF8" w:rsidRPr="004F1FB9" w:rsidRDefault="00CF5DF8" w:rsidP="00CF5DF8">
            <w:pPr>
              <w:jc w:val="center"/>
              <w:rPr>
                <w:rFonts w:ascii="Arial" w:hAnsi="Arial"/>
                <w:sz w:val="20"/>
                <w:szCs w:val="20"/>
              </w:rPr>
            </w:pPr>
            <w:r w:rsidRPr="004F1FB9">
              <w:rPr>
                <w:rFonts w:ascii="Arial" w:hAnsi="Arial"/>
                <w:sz w:val="20"/>
                <w:szCs w:val="20"/>
              </w:rPr>
              <w:t>0.56</w:t>
            </w:r>
          </w:p>
        </w:tc>
        <w:tc>
          <w:tcPr>
            <w:tcW w:w="606" w:type="dxa"/>
            <w:shd w:val="clear" w:color="auto" w:fill="auto"/>
            <w:noWrap/>
            <w:vAlign w:val="bottom"/>
          </w:tcPr>
          <w:p w:rsidR="00CF5DF8" w:rsidRPr="004F1FB9" w:rsidRDefault="00CF5DF8" w:rsidP="00CF5DF8">
            <w:pPr>
              <w:jc w:val="center"/>
              <w:rPr>
                <w:rFonts w:ascii="Arial" w:hAnsi="Arial"/>
                <w:sz w:val="20"/>
                <w:szCs w:val="20"/>
              </w:rPr>
            </w:pPr>
            <w:r w:rsidRPr="004F1FB9">
              <w:rPr>
                <w:rFonts w:ascii="Arial" w:hAnsi="Arial"/>
                <w:sz w:val="20"/>
                <w:szCs w:val="20"/>
              </w:rPr>
              <w:t>0.35</w:t>
            </w:r>
          </w:p>
        </w:tc>
        <w:tc>
          <w:tcPr>
            <w:tcW w:w="606" w:type="dxa"/>
            <w:shd w:val="clear" w:color="auto" w:fill="auto"/>
            <w:noWrap/>
            <w:vAlign w:val="bottom"/>
          </w:tcPr>
          <w:p w:rsidR="00CF5DF8" w:rsidRPr="004F1FB9" w:rsidRDefault="00CF5DF8" w:rsidP="00CF5DF8">
            <w:pPr>
              <w:jc w:val="center"/>
              <w:rPr>
                <w:rFonts w:ascii="Arial" w:hAnsi="Arial"/>
                <w:sz w:val="20"/>
                <w:szCs w:val="20"/>
              </w:rPr>
            </w:pPr>
            <w:r w:rsidRPr="004F1FB9">
              <w:rPr>
                <w:rFonts w:ascii="Arial" w:hAnsi="Arial"/>
                <w:sz w:val="20"/>
                <w:szCs w:val="20"/>
              </w:rPr>
              <w:t>0.13</w:t>
            </w:r>
          </w:p>
        </w:tc>
        <w:tc>
          <w:tcPr>
            <w:tcW w:w="606" w:type="dxa"/>
            <w:shd w:val="clear" w:color="auto" w:fill="auto"/>
            <w:noWrap/>
            <w:vAlign w:val="bottom"/>
          </w:tcPr>
          <w:p w:rsidR="00CF5DF8" w:rsidRPr="004F1FB9" w:rsidRDefault="00CF5DF8" w:rsidP="00CF5DF8">
            <w:pPr>
              <w:jc w:val="center"/>
              <w:rPr>
                <w:rFonts w:ascii="Arial" w:hAnsi="Arial"/>
                <w:sz w:val="20"/>
                <w:szCs w:val="20"/>
              </w:rPr>
            </w:pPr>
            <w:r w:rsidRPr="004F1FB9">
              <w:rPr>
                <w:rFonts w:ascii="Arial" w:hAnsi="Arial"/>
                <w:sz w:val="20"/>
                <w:szCs w:val="20"/>
              </w:rPr>
              <w:t>0.11</w:t>
            </w:r>
          </w:p>
        </w:tc>
        <w:tc>
          <w:tcPr>
            <w:tcW w:w="739" w:type="dxa"/>
            <w:shd w:val="clear" w:color="auto" w:fill="auto"/>
            <w:noWrap/>
            <w:vAlign w:val="bottom"/>
          </w:tcPr>
          <w:p w:rsidR="00CF5DF8" w:rsidRPr="004F1FB9" w:rsidRDefault="00CF5DF8" w:rsidP="00CF5DF8">
            <w:pPr>
              <w:jc w:val="center"/>
              <w:rPr>
                <w:rFonts w:ascii="Arial" w:hAnsi="Arial"/>
                <w:sz w:val="20"/>
                <w:szCs w:val="20"/>
              </w:rPr>
            </w:pPr>
            <w:r w:rsidRPr="004F1FB9">
              <w:rPr>
                <w:rFonts w:ascii="Arial" w:hAnsi="Arial"/>
                <w:sz w:val="20"/>
                <w:szCs w:val="20"/>
              </w:rPr>
              <w:t>17.71</w:t>
            </w:r>
          </w:p>
        </w:tc>
      </w:tr>
      <w:tr w:rsidR="00CF5DF8" w:rsidRPr="004F1FB9">
        <w:trPr>
          <w:trHeight w:val="243"/>
        </w:trPr>
        <w:tc>
          <w:tcPr>
            <w:tcW w:w="1408" w:type="dxa"/>
            <w:shd w:val="clear" w:color="auto" w:fill="auto"/>
            <w:noWrap/>
            <w:vAlign w:val="bottom"/>
          </w:tcPr>
          <w:p w:rsidR="00CF5DF8" w:rsidRPr="004F1FB9" w:rsidRDefault="00CF5DF8" w:rsidP="00CF5DF8">
            <w:pPr>
              <w:jc w:val="center"/>
              <w:rPr>
                <w:rFonts w:ascii="Arial" w:hAnsi="Arial"/>
                <w:sz w:val="20"/>
                <w:szCs w:val="20"/>
              </w:rPr>
            </w:pPr>
            <w:r w:rsidRPr="004F1FB9">
              <w:rPr>
                <w:rFonts w:ascii="Arial" w:hAnsi="Arial"/>
                <w:sz w:val="20"/>
                <w:szCs w:val="20"/>
              </w:rPr>
              <w:t>Avg- w/Urea</w:t>
            </w:r>
          </w:p>
        </w:tc>
        <w:tc>
          <w:tcPr>
            <w:tcW w:w="606" w:type="dxa"/>
            <w:shd w:val="clear" w:color="auto" w:fill="auto"/>
            <w:noWrap/>
            <w:vAlign w:val="bottom"/>
          </w:tcPr>
          <w:p w:rsidR="00CF5DF8" w:rsidRPr="004F1FB9" w:rsidRDefault="00CF5DF8" w:rsidP="00CF5DF8">
            <w:pPr>
              <w:jc w:val="center"/>
              <w:rPr>
                <w:rFonts w:ascii="Arial" w:hAnsi="Arial"/>
                <w:sz w:val="20"/>
                <w:szCs w:val="20"/>
              </w:rPr>
            </w:pPr>
            <w:r w:rsidRPr="004F1FB9">
              <w:rPr>
                <w:rFonts w:ascii="Arial" w:hAnsi="Arial"/>
                <w:sz w:val="20"/>
                <w:szCs w:val="20"/>
              </w:rPr>
              <w:t>1.28</w:t>
            </w:r>
          </w:p>
        </w:tc>
        <w:tc>
          <w:tcPr>
            <w:tcW w:w="606" w:type="dxa"/>
            <w:shd w:val="clear" w:color="auto" w:fill="auto"/>
            <w:noWrap/>
            <w:vAlign w:val="bottom"/>
          </w:tcPr>
          <w:p w:rsidR="00CF5DF8" w:rsidRPr="004F1FB9" w:rsidRDefault="00CF5DF8" w:rsidP="00CF5DF8">
            <w:pPr>
              <w:jc w:val="center"/>
              <w:rPr>
                <w:rFonts w:ascii="Arial" w:hAnsi="Arial"/>
                <w:sz w:val="20"/>
                <w:szCs w:val="20"/>
              </w:rPr>
            </w:pPr>
            <w:r w:rsidRPr="004F1FB9">
              <w:rPr>
                <w:rFonts w:ascii="Arial" w:hAnsi="Arial"/>
                <w:sz w:val="20"/>
                <w:szCs w:val="20"/>
              </w:rPr>
              <w:t>0.10</w:t>
            </w:r>
          </w:p>
        </w:tc>
        <w:tc>
          <w:tcPr>
            <w:tcW w:w="606" w:type="dxa"/>
            <w:shd w:val="clear" w:color="auto" w:fill="auto"/>
            <w:noWrap/>
            <w:vAlign w:val="bottom"/>
          </w:tcPr>
          <w:p w:rsidR="00CF5DF8" w:rsidRPr="004F1FB9" w:rsidRDefault="00CF5DF8" w:rsidP="00CF5DF8">
            <w:pPr>
              <w:jc w:val="center"/>
              <w:rPr>
                <w:rFonts w:ascii="Arial" w:hAnsi="Arial"/>
                <w:sz w:val="20"/>
                <w:szCs w:val="20"/>
              </w:rPr>
            </w:pPr>
            <w:r w:rsidRPr="004F1FB9">
              <w:rPr>
                <w:rFonts w:ascii="Arial" w:hAnsi="Arial"/>
                <w:sz w:val="20"/>
                <w:szCs w:val="20"/>
              </w:rPr>
              <w:t>0.55</w:t>
            </w:r>
          </w:p>
        </w:tc>
        <w:tc>
          <w:tcPr>
            <w:tcW w:w="606" w:type="dxa"/>
            <w:shd w:val="clear" w:color="auto" w:fill="auto"/>
            <w:noWrap/>
            <w:vAlign w:val="bottom"/>
          </w:tcPr>
          <w:p w:rsidR="00CF5DF8" w:rsidRPr="004F1FB9" w:rsidRDefault="00CF5DF8" w:rsidP="00CF5DF8">
            <w:pPr>
              <w:jc w:val="center"/>
              <w:rPr>
                <w:rFonts w:ascii="Arial" w:hAnsi="Arial"/>
                <w:sz w:val="20"/>
                <w:szCs w:val="20"/>
              </w:rPr>
            </w:pPr>
            <w:r w:rsidRPr="004F1FB9">
              <w:rPr>
                <w:rFonts w:ascii="Arial" w:hAnsi="Arial"/>
                <w:sz w:val="20"/>
                <w:szCs w:val="20"/>
              </w:rPr>
              <w:t>0.35</w:t>
            </w:r>
          </w:p>
        </w:tc>
        <w:tc>
          <w:tcPr>
            <w:tcW w:w="606" w:type="dxa"/>
            <w:shd w:val="clear" w:color="auto" w:fill="auto"/>
            <w:noWrap/>
            <w:vAlign w:val="bottom"/>
          </w:tcPr>
          <w:p w:rsidR="00CF5DF8" w:rsidRPr="004F1FB9" w:rsidRDefault="00CF5DF8" w:rsidP="00CF5DF8">
            <w:pPr>
              <w:jc w:val="center"/>
              <w:rPr>
                <w:rFonts w:ascii="Arial" w:hAnsi="Arial"/>
                <w:sz w:val="20"/>
                <w:szCs w:val="20"/>
              </w:rPr>
            </w:pPr>
            <w:r w:rsidRPr="004F1FB9">
              <w:rPr>
                <w:rFonts w:ascii="Arial" w:hAnsi="Arial"/>
                <w:sz w:val="20"/>
                <w:szCs w:val="20"/>
              </w:rPr>
              <w:t>0.13</w:t>
            </w:r>
          </w:p>
        </w:tc>
        <w:tc>
          <w:tcPr>
            <w:tcW w:w="606" w:type="dxa"/>
            <w:shd w:val="clear" w:color="auto" w:fill="auto"/>
            <w:noWrap/>
            <w:vAlign w:val="bottom"/>
          </w:tcPr>
          <w:p w:rsidR="00CF5DF8" w:rsidRPr="004F1FB9" w:rsidRDefault="00CF5DF8" w:rsidP="00CF5DF8">
            <w:pPr>
              <w:jc w:val="center"/>
              <w:rPr>
                <w:rFonts w:ascii="Arial" w:hAnsi="Arial"/>
                <w:sz w:val="20"/>
                <w:szCs w:val="20"/>
              </w:rPr>
            </w:pPr>
            <w:r w:rsidRPr="004F1FB9">
              <w:rPr>
                <w:rFonts w:ascii="Arial" w:hAnsi="Arial"/>
                <w:sz w:val="20"/>
                <w:szCs w:val="20"/>
              </w:rPr>
              <w:t>0.11</w:t>
            </w:r>
          </w:p>
        </w:tc>
        <w:tc>
          <w:tcPr>
            <w:tcW w:w="739" w:type="dxa"/>
            <w:shd w:val="clear" w:color="auto" w:fill="auto"/>
            <w:noWrap/>
            <w:vAlign w:val="bottom"/>
          </w:tcPr>
          <w:p w:rsidR="00CF5DF8" w:rsidRPr="004F1FB9" w:rsidRDefault="00CF5DF8" w:rsidP="00CF5DF8">
            <w:pPr>
              <w:jc w:val="center"/>
              <w:rPr>
                <w:rFonts w:ascii="Arial" w:hAnsi="Arial"/>
                <w:sz w:val="20"/>
                <w:szCs w:val="20"/>
              </w:rPr>
            </w:pPr>
            <w:r w:rsidRPr="004F1FB9">
              <w:rPr>
                <w:rFonts w:ascii="Arial" w:hAnsi="Arial"/>
                <w:sz w:val="20"/>
                <w:szCs w:val="20"/>
              </w:rPr>
              <w:t>17.13</w:t>
            </w:r>
          </w:p>
        </w:tc>
      </w:tr>
    </w:tbl>
    <w:p w:rsidR="00CF5DF8" w:rsidRPr="001C4A08" w:rsidRDefault="00CF5DF8" w:rsidP="00CF5DF8"/>
    <w:p w:rsidR="00CF5DF8" w:rsidRDefault="00CF5DF8" w:rsidP="00CF5DF8">
      <w:r>
        <w:tab/>
      </w:r>
      <w:r w:rsidRPr="004130CF">
        <w:rPr>
          <w:b/>
        </w:rPr>
        <w:t>Heritage Plantation</w:t>
      </w:r>
      <w:r>
        <w:t>- Table 7 below lists the nutrient levels in Oct. 2009. Here no differences are noted between any treatment.</w:t>
      </w:r>
    </w:p>
    <w:p w:rsidR="00CF5DF8" w:rsidRDefault="00CF5DF8" w:rsidP="00CF5DF8"/>
    <w:p w:rsidR="00CF5DF8" w:rsidRDefault="00CF5DF8" w:rsidP="00CF5DF8">
      <w:r>
        <w:t>Table 7. Heritage Plantation foliar results</w:t>
      </w:r>
    </w:p>
    <w:tbl>
      <w:tblPr>
        <w:tblW w:w="9320" w:type="dxa"/>
        <w:tblInd w:w="97" w:type="dxa"/>
        <w:tblLook w:val="0000"/>
      </w:tblPr>
      <w:tblGrid>
        <w:gridCol w:w="1541"/>
        <w:gridCol w:w="2880"/>
        <w:gridCol w:w="715"/>
        <w:gridCol w:w="717"/>
        <w:gridCol w:w="606"/>
        <w:gridCol w:w="606"/>
        <w:gridCol w:w="776"/>
        <w:gridCol w:w="720"/>
        <w:gridCol w:w="759"/>
      </w:tblGrid>
      <w:tr w:rsidR="00CF5DF8" w:rsidRPr="004130CF">
        <w:trPr>
          <w:trHeight w:val="260"/>
        </w:trPr>
        <w:tc>
          <w:tcPr>
            <w:tcW w:w="15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DF8" w:rsidRPr="004130CF" w:rsidRDefault="00CF5DF8" w:rsidP="00CF5DF8">
            <w:pPr>
              <w:rPr>
                <w:rFonts w:ascii="Arial" w:hAnsi="Arial"/>
                <w:sz w:val="20"/>
                <w:szCs w:val="20"/>
              </w:rPr>
            </w:pPr>
            <w:r w:rsidRPr="004130CF">
              <w:rPr>
                <w:rFonts w:ascii="Arial" w:hAnsi="Arial"/>
                <w:sz w:val="20"/>
                <w:szCs w:val="20"/>
              </w:rPr>
              <w:t>Treatment</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DF8" w:rsidRPr="004130CF" w:rsidRDefault="00CF5DF8" w:rsidP="00CF5DF8">
            <w:pPr>
              <w:rPr>
                <w:rFonts w:ascii="Arial" w:hAnsi="Arial"/>
                <w:sz w:val="20"/>
                <w:szCs w:val="20"/>
              </w:rPr>
            </w:pPr>
            <w:r w:rsidRPr="004130CF">
              <w:rPr>
                <w:rFonts w:ascii="Arial" w:hAnsi="Arial"/>
                <w:sz w:val="20"/>
                <w:szCs w:val="20"/>
              </w:rPr>
              <w:t>Site</w:t>
            </w: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DF8" w:rsidRPr="004130CF" w:rsidRDefault="00CF5DF8" w:rsidP="00CF5DF8">
            <w:pPr>
              <w:jc w:val="center"/>
              <w:rPr>
                <w:rFonts w:ascii="Arial" w:hAnsi="Arial"/>
                <w:sz w:val="20"/>
                <w:szCs w:val="20"/>
              </w:rPr>
            </w:pPr>
            <w:r w:rsidRPr="004130CF">
              <w:rPr>
                <w:rFonts w:ascii="Arial" w:hAnsi="Arial"/>
                <w:sz w:val="20"/>
                <w:szCs w:val="20"/>
              </w:rPr>
              <w:t>N (%)</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DF8" w:rsidRPr="004130CF" w:rsidRDefault="00CF5DF8" w:rsidP="00CF5DF8">
            <w:pPr>
              <w:jc w:val="center"/>
              <w:rPr>
                <w:rFonts w:ascii="Arial" w:hAnsi="Arial"/>
                <w:sz w:val="20"/>
                <w:szCs w:val="20"/>
              </w:rPr>
            </w:pPr>
            <w:r w:rsidRPr="004130CF">
              <w:rPr>
                <w:rFonts w:ascii="Arial" w:hAnsi="Arial"/>
                <w:sz w:val="20"/>
                <w:szCs w:val="20"/>
              </w:rPr>
              <w:t>P (%)</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DF8" w:rsidRPr="004130CF" w:rsidRDefault="00CF5DF8" w:rsidP="00CF5DF8">
            <w:pPr>
              <w:jc w:val="center"/>
              <w:rPr>
                <w:rFonts w:ascii="Arial" w:hAnsi="Arial"/>
                <w:sz w:val="20"/>
                <w:szCs w:val="20"/>
              </w:rPr>
            </w:pPr>
            <w:r w:rsidRPr="004130CF">
              <w:rPr>
                <w:rFonts w:ascii="Arial" w:hAnsi="Arial"/>
                <w:sz w:val="20"/>
                <w:szCs w:val="20"/>
              </w:rPr>
              <w:t>K (%)</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DF8" w:rsidRPr="004130CF" w:rsidRDefault="00CF5DF8" w:rsidP="00CF5DF8">
            <w:pPr>
              <w:jc w:val="center"/>
              <w:rPr>
                <w:rFonts w:ascii="Arial" w:hAnsi="Arial"/>
                <w:sz w:val="20"/>
                <w:szCs w:val="20"/>
              </w:rPr>
            </w:pPr>
            <w:r w:rsidRPr="004130CF">
              <w:rPr>
                <w:rFonts w:ascii="Arial" w:hAnsi="Arial"/>
                <w:sz w:val="20"/>
                <w:szCs w:val="20"/>
              </w:rPr>
              <w:t>Ca (%)</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DF8" w:rsidRPr="004130CF" w:rsidRDefault="00CF5DF8" w:rsidP="00CF5DF8">
            <w:pPr>
              <w:jc w:val="center"/>
              <w:rPr>
                <w:rFonts w:ascii="Arial" w:hAnsi="Arial"/>
                <w:sz w:val="20"/>
                <w:szCs w:val="20"/>
              </w:rPr>
            </w:pPr>
            <w:r w:rsidRPr="004130CF">
              <w:rPr>
                <w:rFonts w:ascii="Arial" w:hAnsi="Arial"/>
                <w:sz w:val="20"/>
                <w:szCs w:val="20"/>
              </w:rPr>
              <w:t>Mg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DF8" w:rsidRPr="004130CF" w:rsidRDefault="00CF5DF8" w:rsidP="00CF5DF8">
            <w:pPr>
              <w:jc w:val="center"/>
              <w:rPr>
                <w:rFonts w:ascii="Arial" w:hAnsi="Arial"/>
                <w:sz w:val="20"/>
                <w:szCs w:val="20"/>
              </w:rPr>
            </w:pPr>
            <w:r w:rsidRPr="004130CF">
              <w:rPr>
                <w:rFonts w:ascii="Arial" w:hAnsi="Arial"/>
                <w:sz w:val="20"/>
                <w:szCs w:val="20"/>
              </w:rPr>
              <w:t>S (%)</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DF8" w:rsidRPr="004130CF" w:rsidRDefault="00CF5DF8" w:rsidP="00CF5DF8">
            <w:pPr>
              <w:jc w:val="center"/>
              <w:rPr>
                <w:rFonts w:ascii="Arial" w:hAnsi="Arial"/>
                <w:sz w:val="20"/>
                <w:szCs w:val="20"/>
              </w:rPr>
            </w:pPr>
            <w:r w:rsidRPr="004130CF">
              <w:rPr>
                <w:rFonts w:ascii="Arial" w:hAnsi="Arial"/>
                <w:sz w:val="20"/>
                <w:szCs w:val="20"/>
              </w:rPr>
              <w:t>B (ppm)</w:t>
            </w:r>
          </w:p>
        </w:tc>
      </w:tr>
      <w:tr w:rsidR="00CF5DF8" w:rsidRPr="004130CF">
        <w:trPr>
          <w:trHeight w:val="260"/>
        </w:trPr>
        <w:tc>
          <w:tcPr>
            <w:tcW w:w="15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DF8" w:rsidRPr="004130CF" w:rsidRDefault="00CF5DF8" w:rsidP="00CF5DF8">
            <w:pPr>
              <w:rPr>
                <w:rFonts w:ascii="Verdana" w:hAnsi="Verdana"/>
                <w:sz w:val="20"/>
                <w:szCs w:val="20"/>
              </w:rPr>
            </w:pPr>
            <w:r w:rsidRPr="004130CF">
              <w:rPr>
                <w:rFonts w:ascii="Verdana" w:hAnsi="Verdana"/>
                <w:sz w:val="20"/>
                <w:szCs w:val="20"/>
              </w:rPr>
              <w:t>control- no foliar</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DF8" w:rsidRPr="004130CF" w:rsidRDefault="00CF5DF8" w:rsidP="00CF5DF8">
            <w:pPr>
              <w:rPr>
                <w:rFonts w:ascii="Verdana" w:hAnsi="Verdana"/>
                <w:sz w:val="20"/>
                <w:szCs w:val="20"/>
              </w:rPr>
            </w:pPr>
            <w:r w:rsidRPr="004130CF">
              <w:rPr>
                <w:rFonts w:ascii="Verdana" w:hAnsi="Verdana"/>
                <w:sz w:val="20"/>
                <w:szCs w:val="20"/>
              </w:rPr>
              <w:t xml:space="preserve">Field 8- Urea (170 lbs N) </w:t>
            </w: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DF8" w:rsidRPr="004130CF" w:rsidRDefault="00CF5DF8" w:rsidP="00CF5DF8">
            <w:pPr>
              <w:jc w:val="center"/>
              <w:rPr>
                <w:rFonts w:ascii="Arial" w:hAnsi="Arial"/>
                <w:sz w:val="20"/>
                <w:szCs w:val="20"/>
              </w:rPr>
            </w:pPr>
            <w:r w:rsidRPr="004130CF">
              <w:rPr>
                <w:rFonts w:ascii="Arial" w:hAnsi="Arial"/>
                <w:sz w:val="20"/>
                <w:szCs w:val="20"/>
              </w:rPr>
              <w:t>1.34</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DF8" w:rsidRPr="004130CF" w:rsidRDefault="00CF5DF8" w:rsidP="00CF5DF8">
            <w:pPr>
              <w:jc w:val="center"/>
              <w:rPr>
                <w:rFonts w:ascii="Arial" w:hAnsi="Arial"/>
                <w:sz w:val="20"/>
                <w:szCs w:val="20"/>
              </w:rPr>
            </w:pPr>
            <w:r w:rsidRPr="004130CF">
              <w:rPr>
                <w:rFonts w:ascii="Arial" w:hAnsi="Arial"/>
                <w:sz w:val="20"/>
                <w:szCs w:val="20"/>
              </w:rPr>
              <w:t>0.126</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DF8" w:rsidRPr="004130CF" w:rsidRDefault="00CF5DF8" w:rsidP="00CF5DF8">
            <w:pPr>
              <w:jc w:val="center"/>
              <w:rPr>
                <w:rFonts w:ascii="Arial" w:hAnsi="Arial"/>
                <w:sz w:val="20"/>
                <w:szCs w:val="20"/>
              </w:rPr>
            </w:pPr>
            <w:r w:rsidRPr="004130CF">
              <w:rPr>
                <w:rFonts w:ascii="Arial" w:hAnsi="Arial"/>
                <w:sz w:val="20"/>
                <w:szCs w:val="20"/>
              </w:rPr>
              <w:t>0.66</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DF8" w:rsidRPr="004130CF" w:rsidRDefault="00CF5DF8" w:rsidP="00CF5DF8">
            <w:pPr>
              <w:jc w:val="center"/>
              <w:rPr>
                <w:rFonts w:ascii="Arial" w:hAnsi="Arial"/>
                <w:sz w:val="20"/>
                <w:szCs w:val="20"/>
              </w:rPr>
            </w:pPr>
            <w:r w:rsidRPr="004130CF">
              <w:rPr>
                <w:rFonts w:ascii="Arial" w:hAnsi="Arial"/>
                <w:sz w:val="20"/>
                <w:szCs w:val="20"/>
              </w:rPr>
              <w:t>0.47</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DF8" w:rsidRPr="004130CF" w:rsidRDefault="00CF5DF8" w:rsidP="00CF5DF8">
            <w:pPr>
              <w:jc w:val="center"/>
              <w:rPr>
                <w:rFonts w:ascii="Arial" w:hAnsi="Arial"/>
                <w:sz w:val="20"/>
                <w:szCs w:val="20"/>
              </w:rPr>
            </w:pPr>
            <w:r w:rsidRPr="004130CF">
              <w:rPr>
                <w:rFonts w:ascii="Arial" w:hAnsi="Arial"/>
                <w:sz w:val="20"/>
                <w:szCs w:val="20"/>
              </w:rPr>
              <w:t>0.128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DF8" w:rsidRPr="004130CF" w:rsidRDefault="00CF5DF8" w:rsidP="00CF5DF8">
            <w:pPr>
              <w:jc w:val="center"/>
              <w:rPr>
                <w:rFonts w:ascii="Arial" w:hAnsi="Arial"/>
                <w:sz w:val="20"/>
                <w:szCs w:val="20"/>
              </w:rPr>
            </w:pPr>
            <w:r w:rsidRPr="004130CF">
              <w:rPr>
                <w:rFonts w:ascii="Arial" w:hAnsi="Arial"/>
                <w:sz w:val="20"/>
                <w:szCs w:val="20"/>
              </w:rPr>
              <w:t>0.09</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DF8" w:rsidRPr="004130CF" w:rsidRDefault="00CF5DF8" w:rsidP="00CF5DF8">
            <w:pPr>
              <w:jc w:val="center"/>
              <w:rPr>
                <w:rFonts w:ascii="Arial" w:hAnsi="Arial"/>
                <w:sz w:val="20"/>
                <w:szCs w:val="20"/>
              </w:rPr>
            </w:pPr>
            <w:r w:rsidRPr="004130CF">
              <w:rPr>
                <w:rFonts w:ascii="Arial" w:hAnsi="Arial"/>
                <w:sz w:val="20"/>
                <w:szCs w:val="20"/>
              </w:rPr>
              <w:t>18.2</w:t>
            </w:r>
          </w:p>
        </w:tc>
      </w:tr>
      <w:tr w:rsidR="00CF5DF8" w:rsidRPr="004130CF">
        <w:trPr>
          <w:trHeight w:val="260"/>
        </w:trPr>
        <w:tc>
          <w:tcPr>
            <w:tcW w:w="15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DF8" w:rsidRPr="004130CF" w:rsidRDefault="00CF5DF8" w:rsidP="00CF5DF8">
            <w:pPr>
              <w:rPr>
                <w:rFonts w:ascii="Verdana" w:hAnsi="Verdana"/>
                <w:sz w:val="20"/>
                <w:szCs w:val="20"/>
              </w:rPr>
            </w:pPr>
            <w:r w:rsidRPr="004130CF">
              <w:rPr>
                <w:rFonts w:ascii="Verdana" w:hAnsi="Verdana"/>
                <w:sz w:val="20"/>
                <w:szCs w:val="20"/>
              </w:rPr>
              <w:t>Wilbur-Ellis</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DF8" w:rsidRPr="004130CF" w:rsidRDefault="00CF5DF8" w:rsidP="00CF5DF8">
            <w:pPr>
              <w:rPr>
                <w:rFonts w:ascii="Verdana" w:hAnsi="Verdana"/>
                <w:sz w:val="20"/>
                <w:szCs w:val="20"/>
              </w:rPr>
            </w:pPr>
            <w:r w:rsidRPr="004130CF">
              <w:rPr>
                <w:rFonts w:ascii="Verdana" w:hAnsi="Verdana"/>
                <w:sz w:val="20"/>
                <w:szCs w:val="20"/>
              </w:rPr>
              <w:t>Field 8- Urea (170 lbs</w:t>
            </w:r>
            <w:r>
              <w:rPr>
                <w:rFonts w:ascii="Verdana" w:hAnsi="Verdana"/>
                <w:sz w:val="20"/>
                <w:szCs w:val="20"/>
              </w:rPr>
              <w:t xml:space="preserve">. </w:t>
            </w:r>
            <w:r w:rsidRPr="004130CF">
              <w:rPr>
                <w:rFonts w:ascii="Verdana" w:hAnsi="Verdana"/>
                <w:sz w:val="20"/>
                <w:szCs w:val="20"/>
              </w:rPr>
              <w:t>N)</w:t>
            </w: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DF8" w:rsidRPr="004130CF" w:rsidRDefault="00CF5DF8" w:rsidP="00CF5DF8">
            <w:pPr>
              <w:jc w:val="center"/>
              <w:rPr>
                <w:rFonts w:ascii="Arial" w:hAnsi="Arial"/>
                <w:sz w:val="20"/>
                <w:szCs w:val="20"/>
              </w:rPr>
            </w:pPr>
            <w:r w:rsidRPr="004130CF">
              <w:rPr>
                <w:rFonts w:ascii="Arial" w:hAnsi="Arial"/>
                <w:sz w:val="20"/>
                <w:szCs w:val="20"/>
              </w:rPr>
              <w:t>1.32</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DF8" w:rsidRPr="004130CF" w:rsidRDefault="00CF5DF8" w:rsidP="00CF5DF8">
            <w:pPr>
              <w:jc w:val="center"/>
              <w:rPr>
                <w:rFonts w:ascii="Arial" w:hAnsi="Arial"/>
                <w:sz w:val="20"/>
                <w:szCs w:val="20"/>
              </w:rPr>
            </w:pPr>
            <w:r w:rsidRPr="004130CF">
              <w:rPr>
                <w:rFonts w:ascii="Arial" w:hAnsi="Arial"/>
                <w:sz w:val="20"/>
                <w:szCs w:val="20"/>
              </w:rPr>
              <w:t>0.131</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DF8" w:rsidRPr="004130CF" w:rsidRDefault="00CF5DF8" w:rsidP="00CF5DF8">
            <w:pPr>
              <w:jc w:val="center"/>
              <w:rPr>
                <w:rFonts w:ascii="Arial" w:hAnsi="Arial"/>
                <w:sz w:val="20"/>
                <w:szCs w:val="20"/>
              </w:rPr>
            </w:pPr>
            <w:r w:rsidRPr="004130CF">
              <w:rPr>
                <w:rFonts w:ascii="Arial" w:hAnsi="Arial"/>
                <w:sz w:val="20"/>
                <w:szCs w:val="20"/>
              </w:rPr>
              <w:t>0.69</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DF8" w:rsidRPr="004130CF" w:rsidRDefault="00CF5DF8" w:rsidP="00CF5DF8">
            <w:pPr>
              <w:jc w:val="center"/>
              <w:rPr>
                <w:rFonts w:ascii="Arial" w:hAnsi="Arial"/>
                <w:sz w:val="20"/>
                <w:szCs w:val="20"/>
              </w:rPr>
            </w:pPr>
            <w:r w:rsidRPr="004130CF">
              <w:rPr>
                <w:rFonts w:ascii="Arial" w:hAnsi="Arial"/>
                <w:sz w:val="20"/>
                <w:szCs w:val="20"/>
              </w:rPr>
              <w:t>0.45</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DF8" w:rsidRPr="004130CF" w:rsidRDefault="00CF5DF8" w:rsidP="00CF5DF8">
            <w:pPr>
              <w:jc w:val="center"/>
              <w:rPr>
                <w:rFonts w:ascii="Arial" w:hAnsi="Arial"/>
                <w:sz w:val="20"/>
                <w:szCs w:val="20"/>
              </w:rPr>
            </w:pPr>
            <w:r w:rsidRPr="004130CF">
              <w:rPr>
                <w:rFonts w:ascii="Arial" w:hAnsi="Arial"/>
                <w:sz w:val="20"/>
                <w:szCs w:val="20"/>
              </w:rPr>
              <w:t>0.128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DF8" w:rsidRPr="004130CF" w:rsidRDefault="00CF5DF8" w:rsidP="00CF5DF8">
            <w:pPr>
              <w:jc w:val="center"/>
              <w:rPr>
                <w:rFonts w:ascii="Arial" w:hAnsi="Arial"/>
                <w:sz w:val="20"/>
                <w:szCs w:val="20"/>
              </w:rPr>
            </w:pPr>
            <w:r w:rsidRPr="004130CF">
              <w:rPr>
                <w:rFonts w:ascii="Arial" w:hAnsi="Arial"/>
                <w:sz w:val="20"/>
                <w:szCs w:val="20"/>
              </w:rPr>
              <w:t>0.09</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DF8" w:rsidRPr="004130CF" w:rsidRDefault="00CF5DF8" w:rsidP="00CF5DF8">
            <w:pPr>
              <w:jc w:val="center"/>
              <w:rPr>
                <w:rFonts w:ascii="Arial" w:hAnsi="Arial"/>
                <w:sz w:val="20"/>
                <w:szCs w:val="20"/>
              </w:rPr>
            </w:pPr>
            <w:r w:rsidRPr="004130CF">
              <w:rPr>
                <w:rFonts w:ascii="Arial" w:hAnsi="Arial"/>
                <w:sz w:val="20"/>
                <w:szCs w:val="20"/>
              </w:rPr>
              <w:t>16.6</w:t>
            </w:r>
          </w:p>
        </w:tc>
      </w:tr>
      <w:tr w:rsidR="00CF5DF8" w:rsidRPr="004130CF">
        <w:trPr>
          <w:trHeight w:val="260"/>
        </w:trPr>
        <w:tc>
          <w:tcPr>
            <w:tcW w:w="15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DF8" w:rsidRPr="004130CF" w:rsidRDefault="00CF5DF8" w:rsidP="00CF5DF8">
            <w:pPr>
              <w:rPr>
                <w:rFonts w:ascii="Verdana" w:hAnsi="Verdana"/>
                <w:sz w:val="20"/>
                <w:szCs w:val="20"/>
              </w:rPr>
            </w:pPr>
            <w:r w:rsidRPr="004130CF">
              <w:rPr>
                <w:rFonts w:ascii="Verdana" w:hAnsi="Verdana"/>
                <w:sz w:val="20"/>
                <w:szCs w:val="20"/>
              </w:rPr>
              <w:t>control- no foliar</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DF8" w:rsidRPr="004130CF" w:rsidRDefault="00CF5DF8" w:rsidP="00CF5DF8">
            <w:pPr>
              <w:rPr>
                <w:rFonts w:ascii="Verdana" w:hAnsi="Verdana"/>
                <w:sz w:val="20"/>
                <w:szCs w:val="20"/>
              </w:rPr>
            </w:pPr>
            <w:r w:rsidRPr="004130CF">
              <w:rPr>
                <w:rFonts w:ascii="Verdana" w:hAnsi="Verdana"/>
                <w:sz w:val="20"/>
                <w:szCs w:val="20"/>
              </w:rPr>
              <w:t>Field 27- No Urea</w:t>
            </w: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DF8" w:rsidRPr="004130CF" w:rsidRDefault="00CF5DF8" w:rsidP="00CF5DF8">
            <w:pPr>
              <w:jc w:val="center"/>
              <w:rPr>
                <w:rFonts w:ascii="Arial" w:hAnsi="Arial"/>
                <w:sz w:val="20"/>
                <w:szCs w:val="20"/>
              </w:rPr>
            </w:pPr>
            <w:r w:rsidRPr="004130CF">
              <w:rPr>
                <w:rFonts w:ascii="Arial" w:hAnsi="Arial"/>
                <w:sz w:val="20"/>
                <w:szCs w:val="20"/>
              </w:rPr>
              <w:t>1.41</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DF8" w:rsidRPr="004130CF" w:rsidRDefault="00CF5DF8" w:rsidP="00CF5DF8">
            <w:pPr>
              <w:jc w:val="center"/>
              <w:rPr>
                <w:rFonts w:ascii="Arial" w:hAnsi="Arial"/>
                <w:sz w:val="20"/>
                <w:szCs w:val="20"/>
              </w:rPr>
            </w:pPr>
            <w:r w:rsidRPr="004130CF">
              <w:rPr>
                <w:rFonts w:ascii="Arial" w:hAnsi="Arial"/>
                <w:sz w:val="20"/>
                <w:szCs w:val="20"/>
              </w:rPr>
              <w:t>0.133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DF8" w:rsidRPr="004130CF" w:rsidRDefault="00CF5DF8" w:rsidP="00CF5DF8">
            <w:pPr>
              <w:jc w:val="center"/>
              <w:rPr>
                <w:rFonts w:ascii="Arial" w:hAnsi="Arial"/>
                <w:sz w:val="20"/>
                <w:szCs w:val="20"/>
              </w:rPr>
            </w:pPr>
            <w:r w:rsidRPr="004130CF">
              <w:rPr>
                <w:rFonts w:ascii="Arial" w:hAnsi="Arial"/>
                <w:sz w:val="20"/>
                <w:szCs w:val="20"/>
              </w:rPr>
              <w:t>0.74</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DF8" w:rsidRPr="004130CF" w:rsidRDefault="00CF5DF8" w:rsidP="00CF5DF8">
            <w:pPr>
              <w:jc w:val="center"/>
              <w:rPr>
                <w:rFonts w:ascii="Arial" w:hAnsi="Arial"/>
                <w:sz w:val="20"/>
                <w:szCs w:val="20"/>
              </w:rPr>
            </w:pPr>
            <w:r w:rsidRPr="004130CF">
              <w:rPr>
                <w:rFonts w:ascii="Arial" w:hAnsi="Arial"/>
                <w:sz w:val="20"/>
                <w:szCs w:val="20"/>
              </w:rPr>
              <w:t>0.43</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DF8" w:rsidRPr="004130CF" w:rsidRDefault="00CF5DF8" w:rsidP="00CF5DF8">
            <w:pPr>
              <w:jc w:val="center"/>
              <w:rPr>
                <w:rFonts w:ascii="Arial" w:hAnsi="Arial"/>
                <w:sz w:val="20"/>
                <w:szCs w:val="20"/>
              </w:rPr>
            </w:pPr>
            <w:r w:rsidRPr="004130CF">
              <w:rPr>
                <w:rFonts w:ascii="Arial" w:hAnsi="Arial"/>
                <w:sz w:val="20"/>
                <w:szCs w:val="20"/>
              </w:rPr>
              <w:t>0.137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DF8" w:rsidRPr="004130CF" w:rsidRDefault="00CF5DF8" w:rsidP="00CF5DF8">
            <w:pPr>
              <w:jc w:val="center"/>
              <w:rPr>
                <w:rFonts w:ascii="Arial" w:hAnsi="Arial"/>
                <w:sz w:val="20"/>
                <w:szCs w:val="20"/>
              </w:rPr>
            </w:pPr>
            <w:r w:rsidRPr="004130CF">
              <w:rPr>
                <w:rFonts w:ascii="Arial" w:hAnsi="Arial"/>
                <w:sz w:val="20"/>
                <w:szCs w:val="20"/>
              </w:rPr>
              <w:t>0.093</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DF8" w:rsidRPr="004130CF" w:rsidRDefault="00CF5DF8" w:rsidP="00CF5DF8">
            <w:pPr>
              <w:jc w:val="center"/>
              <w:rPr>
                <w:rFonts w:ascii="Arial" w:hAnsi="Arial"/>
                <w:sz w:val="20"/>
                <w:szCs w:val="20"/>
              </w:rPr>
            </w:pPr>
            <w:r w:rsidRPr="004130CF">
              <w:rPr>
                <w:rFonts w:ascii="Arial" w:hAnsi="Arial"/>
                <w:sz w:val="20"/>
                <w:szCs w:val="20"/>
              </w:rPr>
              <w:t>16.2</w:t>
            </w:r>
          </w:p>
        </w:tc>
      </w:tr>
      <w:tr w:rsidR="00CF5DF8" w:rsidRPr="004130CF">
        <w:trPr>
          <w:trHeight w:val="260"/>
        </w:trPr>
        <w:tc>
          <w:tcPr>
            <w:tcW w:w="15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DF8" w:rsidRPr="004130CF" w:rsidRDefault="00CF5DF8" w:rsidP="00CF5DF8">
            <w:pPr>
              <w:rPr>
                <w:rFonts w:ascii="Verdana" w:hAnsi="Verdana"/>
                <w:sz w:val="20"/>
                <w:szCs w:val="20"/>
              </w:rPr>
            </w:pPr>
            <w:r w:rsidRPr="004130CF">
              <w:rPr>
                <w:rFonts w:ascii="Verdana" w:hAnsi="Verdana"/>
                <w:sz w:val="20"/>
                <w:szCs w:val="20"/>
              </w:rPr>
              <w:t>Wilbur-Ellis</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DF8" w:rsidRPr="004130CF" w:rsidRDefault="00CF5DF8" w:rsidP="00CF5DF8">
            <w:pPr>
              <w:rPr>
                <w:rFonts w:ascii="Verdana" w:hAnsi="Verdana"/>
                <w:sz w:val="20"/>
                <w:szCs w:val="20"/>
              </w:rPr>
            </w:pPr>
            <w:r w:rsidRPr="004130CF">
              <w:rPr>
                <w:rFonts w:ascii="Verdana" w:hAnsi="Verdana"/>
                <w:sz w:val="20"/>
                <w:szCs w:val="20"/>
              </w:rPr>
              <w:t>Field 27- No Urea</w:t>
            </w: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DF8" w:rsidRPr="004130CF" w:rsidRDefault="00CF5DF8" w:rsidP="00CF5DF8">
            <w:pPr>
              <w:jc w:val="center"/>
              <w:rPr>
                <w:rFonts w:ascii="Arial" w:hAnsi="Arial"/>
                <w:sz w:val="20"/>
                <w:szCs w:val="20"/>
              </w:rPr>
            </w:pPr>
            <w:r w:rsidRPr="004130CF">
              <w:rPr>
                <w:rFonts w:ascii="Arial" w:hAnsi="Arial"/>
                <w:sz w:val="20"/>
                <w:szCs w:val="20"/>
              </w:rPr>
              <w:t>1.36</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DF8" w:rsidRPr="004130CF" w:rsidRDefault="00CF5DF8" w:rsidP="00CF5DF8">
            <w:pPr>
              <w:jc w:val="center"/>
              <w:rPr>
                <w:rFonts w:ascii="Arial" w:hAnsi="Arial"/>
                <w:sz w:val="20"/>
                <w:szCs w:val="20"/>
              </w:rPr>
            </w:pPr>
            <w:r w:rsidRPr="004130CF">
              <w:rPr>
                <w:rFonts w:ascii="Arial" w:hAnsi="Arial"/>
                <w:sz w:val="20"/>
                <w:szCs w:val="20"/>
              </w:rPr>
              <w:t>0.151</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DF8" w:rsidRPr="004130CF" w:rsidRDefault="00CF5DF8" w:rsidP="00CF5DF8">
            <w:pPr>
              <w:jc w:val="center"/>
              <w:rPr>
                <w:rFonts w:ascii="Arial" w:hAnsi="Arial"/>
                <w:sz w:val="20"/>
                <w:szCs w:val="20"/>
              </w:rPr>
            </w:pPr>
            <w:r w:rsidRPr="004130CF">
              <w:rPr>
                <w:rFonts w:ascii="Arial" w:hAnsi="Arial"/>
                <w:sz w:val="20"/>
                <w:szCs w:val="20"/>
              </w:rPr>
              <w:t>0.75</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DF8" w:rsidRPr="004130CF" w:rsidRDefault="00CF5DF8" w:rsidP="00CF5DF8">
            <w:pPr>
              <w:jc w:val="center"/>
              <w:rPr>
                <w:rFonts w:ascii="Arial" w:hAnsi="Arial"/>
                <w:sz w:val="20"/>
                <w:szCs w:val="20"/>
              </w:rPr>
            </w:pPr>
            <w:r w:rsidRPr="004130CF">
              <w:rPr>
                <w:rFonts w:ascii="Arial" w:hAnsi="Arial"/>
                <w:sz w:val="20"/>
                <w:szCs w:val="20"/>
              </w:rPr>
              <w:t>0.47</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DF8" w:rsidRPr="004130CF" w:rsidRDefault="00CF5DF8" w:rsidP="00CF5DF8">
            <w:pPr>
              <w:jc w:val="center"/>
              <w:rPr>
                <w:rFonts w:ascii="Arial" w:hAnsi="Arial"/>
                <w:sz w:val="20"/>
                <w:szCs w:val="20"/>
              </w:rPr>
            </w:pPr>
            <w:r w:rsidRPr="004130CF">
              <w:rPr>
                <w:rFonts w:ascii="Arial" w:hAnsi="Arial"/>
                <w:sz w:val="20"/>
                <w:szCs w:val="20"/>
              </w:rPr>
              <w:t>0.146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DF8" w:rsidRPr="004130CF" w:rsidRDefault="00CF5DF8" w:rsidP="00CF5DF8">
            <w:pPr>
              <w:jc w:val="center"/>
              <w:rPr>
                <w:rFonts w:ascii="Arial" w:hAnsi="Arial"/>
                <w:sz w:val="20"/>
                <w:szCs w:val="20"/>
              </w:rPr>
            </w:pPr>
            <w:r w:rsidRPr="004130CF">
              <w:rPr>
                <w:rFonts w:ascii="Arial" w:hAnsi="Arial"/>
                <w:sz w:val="20"/>
                <w:szCs w:val="20"/>
              </w:rPr>
              <w:t>0.095</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DF8" w:rsidRPr="004130CF" w:rsidRDefault="00CF5DF8" w:rsidP="00CF5DF8">
            <w:pPr>
              <w:jc w:val="center"/>
              <w:rPr>
                <w:rFonts w:ascii="Arial" w:hAnsi="Arial"/>
                <w:sz w:val="20"/>
                <w:szCs w:val="20"/>
              </w:rPr>
            </w:pPr>
            <w:r w:rsidRPr="004130CF">
              <w:rPr>
                <w:rFonts w:ascii="Arial" w:hAnsi="Arial"/>
                <w:sz w:val="20"/>
                <w:szCs w:val="20"/>
              </w:rPr>
              <w:t>19.4</w:t>
            </w:r>
          </w:p>
        </w:tc>
      </w:tr>
    </w:tbl>
    <w:p w:rsidR="00CF5DF8" w:rsidRDefault="00CF5DF8" w:rsidP="00CF5DF8"/>
    <w:p w:rsidR="00CF5DF8" w:rsidRDefault="00CF5DF8" w:rsidP="00CF5DF8"/>
    <w:p w:rsidR="00CF5DF8" w:rsidRPr="005D4EED" w:rsidRDefault="00CF5DF8" w:rsidP="00CF5DF8">
      <w:r>
        <w:tab/>
      </w:r>
      <w:r>
        <w:rPr>
          <w:b/>
        </w:rPr>
        <w:t xml:space="preserve">Sager sites- </w:t>
      </w:r>
      <w:r>
        <w:t>At this location applications were made on 4 species of Christmas trees (grand, Nordmann, Turkish, noble). In looking at individual species no, clear trends were noted in the foliar nutrient levels. In looking at combined and averaged foliar trends there was slightly more N in the foliar treated trees compared to those without.</w:t>
      </w:r>
    </w:p>
    <w:p w:rsidR="00CF5DF8" w:rsidRDefault="00CF5DF8" w:rsidP="00CF5DF8"/>
    <w:p w:rsidR="00CF5DF8" w:rsidRPr="00DB6EDD" w:rsidRDefault="00CF5DF8" w:rsidP="00CF5DF8">
      <w:r w:rsidRPr="00DB6EDD">
        <w:t>Table 8. Sager sites foliar results</w:t>
      </w:r>
    </w:p>
    <w:tbl>
      <w:tblPr>
        <w:tblW w:w="6280"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0"/>
        <w:gridCol w:w="272"/>
        <w:gridCol w:w="640"/>
        <w:gridCol w:w="620"/>
        <w:gridCol w:w="800"/>
        <w:gridCol w:w="780"/>
        <w:gridCol w:w="860"/>
        <w:gridCol w:w="800"/>
        <w:gridCol w:w="760"/>
      </w:tblGrid>
      <w:tr w:rsidR="00CF5DF8" w:rsidRPr="005D4EED">
        <w:trPr>
          <w:trHeight w:val="240"/>
        </w:trPr>
        <w:tc>
          <w:tcPr>
            <w:tcW w:w="820" w:type="dxa"/>
            <w:tcBorders>
              <w:right w:val="nil"/>
            </w:tcBorders>
            <w:shd w:val="clear" w:color="auto" w:fill="auto"/>
            <w:noWrap/>
            <w:vAlign w:val="bottom"/>
          </w:tcPr>
          <w:p w:rsidR="00CF5DF8" w:rsidRPr="005D4EED" w:rsidRDefault="00CF5DF8" w:rsidP="00CF5DF8">
            <w:pPr>
              <w:rPr>
                <w:rFonts w:ascii="Arial" w:hAnsi="Arial"/>
                <w:sz w:val="20"/>
                <w:szCs w:val="20"/>
              </w:rPr>
            </w:pPr>
            <w:r w:rsidRPr="005D4EED">
              <w:rPr>
                <w:rFonts w:ascii="Arial" w:hAnsi="Arial"/>
                <w:sz w:val="20"/>
                <w:szCs w:val="20"/>
              </w:rPr>
              <w:t> </w:t>
            </w:r>
          </w:p>
        </w:tc>
        <w:tc>
          <w:tcPr>
            <w:tcW w:w="200" w:type="dxa"/>
            <w:tcBorders>
              <w:left w:val="nil"/>
              <w:right w:val="single" w:sz="4" w:space="0" w:color="auto"/>
            </w:tcBorders>
            <w:shd w:val="clear" w:color="auto" w:fill="auto"/>
            <w:noWrap/>
            <w:vAlign w:val="bottom"/>
          </w:tcPr>
          <w:p w:rsidR="00CF5DF8" w:rsidRPr="005D4EED" w:rsidRDefault="00CF5DF8" w:rsidP="00CF5DF8">
            <w:pPr>
              <w:rPr>
                <w:rFonts w:ascii="Arial" w:hAnsi="Arial"/>
                <w:sz w:val="20"/>
                <w:szCs w:val="20"/>
              </w:rPr>
            </w:pPr>
            <w:r w:rsidRPr="005D4EED">
              <w:rPr>
                <w:rFonts w:ascii="Arial" w:hAnsi="Arial"/>
                <w:sz w:val="20"/>
                <w:szCs w:val="20"/>
              </w:rPr>
              <w:t> </w:t>
            </w:r>
          </w:p>
        </w:tc>
        <w:tc>
          <w:tcPr>
            <w:tcW w:w="640" w:type="dxa"/>
            <w:tcBorders>
              <w:left w:val="single" w:sz="4" w:space="0" w:color="auto"/>
            </w:tcBorders>
            <w:shd w:val="clear" w:color="auto" w:fill="auto"/>
            <w:noWrap/>
            <w:vAlign w:val="bottom"/>
          </w:tcPr>
          <w:p w:rsidR="00CF5DF8" w:rsidRPr="005D4EED" w:rsidRDefault="00CF5DF8" w:rsidP="00CF5DF8">
            <w:pPr>
              <w:jc w:val="center"/>
              <w:rPr>
                <w:rFonts w:ascii="Arial" w:hAnsi="Arial"/>
                <w:sz w:val="20"/>
                <w:szCs w:val="20"/>
              </w:rPr>
            </w:pPr>
            <w:r w:rsidRPr="005D4EED">
              <w:rPr>
                <w:rFonts w:ascii="Arial" w:hAnsi="Arial"/>
                <w:sz w:val="20"/>
                <w:szCs w:val="20"/>
              </w:rPr>
              <w:t>N (%)</w:t>
            </w:r>
          </w:p>
        </w:tc>
        <w:tc>
          <w:tcPr>
            <w:tcW w:w="620" w:type="dxa"/>
            <w:shd w:val="clear" w:color="auto" w:fill="auto"/>
            <w:noWrap/>
            <w:vAlign w:val="bottom"/>
          </w:tcPr>
          <w:p w:rsidR="00CF5DF8" w:rsidRPr="005D4EED" w:rsidRDefault="00CF5DF8" w:rsidP="00CF5DF8">
            <w:pPr>
              <w:jc w:val="center"/>
              <w:rPr>
                <w:rFonts w:ascii="Arial" w:hAnsi="Arial"/>
                <w:sz w:val="20"/>
                <w:szCs w:val="20"/>
              </w:rPr>
            </w:pPr>
            <w:r w:rsidRPr="005D4EED">
              <w:rPr>
                <w:rFonts w:ascii="Arial" w:hAnsi="Arial"/>
                <w:sz w:val="20"/>
                <w:szCs w:val="20"/>
              </w:rPr>
              <w:t>P (%)</w:t>
            </w:r>
          </w:p>
        </w:tc>
        <w:tc>
          <w:tcPr>
            <w:tcW w:w="800" w:type="dxa"/>
            <w:shd w:val="clear" w:color="auto" w:fill="auto"/>
            <w:noWrap/>
            <w:vAlign w:val="bottom"/>
          </w:tcPr>
          <w:p w:rsidR="00CF5DF8" w:rsidRPr="005D4EED" w:rsidRDefault="00CF5DF8" w:rsidP="00CF5DF8">
            <w:pPr>
              <w:jc w:val="center"/>
              <w:rPr>
                <w:rFonts w:ascii="Arial" w:hAnsi="Arial"/>
                <w:sz w:val="20"/>
                <w:szCs w:val="20"/>
              </w:rPr>
            </w:pPr>
            <w:r w:rsidRPr="005D4EED">
              <w:rPr>
                <w:rFonts w:ascii="Arial" w:hAnsi="Arial"/>
                <w:sz w:val="20"/>
                <w:szCs w:val="20"/>
              </w:rPr>
              <w:t>K (%)</w:t>
            </w:r>
          </w:p>
        </w:tc>
        <w:tc>
          <w:tcPr>
            <w:tcW w:w="780" w:type="dxa"/>
            <w:shd w:val="clear" w:color="auto" w:fill="auto"/>
            <w:noWrap/>
            <w:vAlign w:val="bottom"/>
          </w:tcPr>
          <w:p w:rsidR="00CF5DF8" w:rsidRPr="005D4EED" w:rsidRDefault="00CF5DF8" w:rsidP="00CF5DF8">
            <w:pPr>
              <w:jc w:val="center"/>
              <w:rPr>
                <w:rFonts w:ascii="Arial" w:hAnsi="Arial"/>
                <w:sz w:val="20"/>
                <w:szCs w:val="20"/>
              </w:rPr>
            </w:pPr>
            <w:r w:rsidRPr="005D4EED">
              <w:rPr>
                <w:rFonts w:ascii="Arial" w:hAnsi="Arial"/>
                <w:sz w:val="20"/>
                <w:szCs w:val="20"/>
              </w:rPr>
              <w:t>Ca (%)</w:t>
            </w:r>
          </w:p>
        </w:tc>
        <w:tc>
          <w:tcPr>
            <w:tcW w:w="860" w:type="dxa"/>
            <w:shd w:val="clear" w:color="auto" w:fill="auto"/>
            <w:noWrap/>
            <w:vAlign w:val="bottom"/>
          </w:tcPr>
          <w:p w:rsidR="00CF5DF8" w:rsidRPr="005D4EED" w:rsidRDefault="00CF5DF8" w:rsidP="00CF5DF8">
            <w:pPr>
              <w:jc w:val="center"/>
              <w:rPr>
                <w:rFonts w:ascii="Arial" w:hAnsi="Arial"/>
                <w:sz w:val="20"/>
                <w:szCs w:val="20"/>
              </w:rPr>
            </w:pPr>
            <w:r w:rsidRPr="005D4EED">
              <w:rPr>
                <w:rFonts w:ascii="Arial" w:hAnsi="Arial"/>
                <w:sz w:val="20"/>
                <w:szCs w:val="20"/>
              </w:rPr>
              <w:t>Mg (%)</w:t>
            </w:r>
          </w:p>
        </w:tc>
        <w:tc>
          <w:tcPr>
            <w:tcW w:w="800" w:type="dxa"/>
            <w:shd w:val="clear" w:color="auto" w:fill="auto"/>
            <w:noWrap/>
            <w:vAlign w:val="bottom"/>
          </w:tcPr>
          <w:p w:rsidR="00CF5DF8" w:rsidRPr="005D4EED" w:rsidRDefault="00CF5DF8" w:rsidP="00CF5DF8">
            <w:pPr>
              <w:jc w:val="center"/>
              <w:rPr>
                <w:rFonts w:ascii="Arial" w:hAnsi="Arial"/>
                <w:sz w:val="20"/>
                <w:szCs w:val="20"/>
              </w:rPr>
            </w:pPr>
            <w:r w:rsidRPr="005D4EED">
              <w:rPr>
                <w:rFonts w:ascii="Arial" w:hAnsi="Arial"/>
                <w:sz w:val="20"/>
                <w:szCs w:val="20"/>
              </w:rPr>
              <w:t>S (%)</w:t>
            </w:r>
          </w:p>
        </w:tc>
        <w:tc>
          <w:tcPr>
            <w:tcW w:w="760" w:type="dxa"/>
            <w:shd w:val="clear" w:color="auto" w:fill="auto"/>
            <w:noWrap/>
            <w:vAlign w:val="bottom"/>
          </w:tcPr>
          <w:p w:rsidR="00CF5DF8" w:rsidRPr="005D4EED" w:rsidRDefault="00CF5DF8" w:rsidP="00CF5DF8">
            <w:pPr>
              <w:jc w:val="center"/>
              <w:rPr>
                <w:rFonts w:ascii="Arial" w:hAnsi="Arial"/>
                <w:sz w:val="20"/>
                <w:szCs w:val="20"/>
              </w:rPr>
            </w:pPr>
            <w:r w:rsidRPr="005D4EED">
              <w:rPr>
                <w:rFonts w:ascii="Arial" w:hAnsi="Arial"/>
                <w:sz w:val="20"/>
                <w:szCs w:val="20"/>
              </w:rPr>
              <w:t>B (ppm)</w:t>
            </w:r>
          </w:p>
        </w:tc>
      </w:tr>
      <w:tr w:rsidR="00CF5DF8" w:rsidRPr="005D4EED">
        <w:trPr>
          <w:trHeight w:val="240"/>
        </w:trPr>
        <w:tc>
          <w:tcPr>
            <w:tcW w:w="1020" w:type="dxa"/>
            <w:gridSpan w:val="2"/>
            <w:tcBorders>
              <w:left w:val="nil"/>
              <w:right w:val="single" w:sz="4" w:space="0" w:color="auto"/>
            </w:tcBorders>
            <w:shd w:val="clear" w:color="auto" w:fill="auto"/>
            <w:noWrap/>
            <w:vAlign w:val="bottom"/>
          </w:tcPr>
          <w:p w:rsidR="00CF5DF8" w:rsidRPr="005D4EED" w:rsidRDefault="00CF5DF8" w:rsidP="00CF5DF8">
            <w:pPr>
              <w:rPr>
                <w:rFonts w:ascii="Arial" w:hAnsi="Arial"/>
                <w:sz w:val="20"/>
                <w:szCs w:val="20"/>
              </w:rPr>
            </w:pPr>
            <w:r w:rsidRPr="005D4EED">
              <w:rPr>
                <w:rFonts w:ascii="Arial" w:hAnsi="Arial"/>
                <w:sz w:val="20"/>
                <w:szCs w:val="20"/>
              </w:rPr>
              <w:t>No Foliar</w:t>
            </w:r>
          </w:p>
        </w:tc>
        <w:tc>
          <w:tcPr>
            <w:tcW w:w="640" w:type="dxa"/>
            <w:tcBorders>
              <w:left w:val="single" w:sz="4" w:space="0" w:color="auto"/>
            </w:tcBorders>
            <w:shd w:val="clear" w:color="auto" w:fill="auto"/>
            <w:noWrap/>
            <w:vAlign w:val="bottom"/>
          </w:tcPr>
          <w:p w:rsidR="00CF5DF8" w:rsidRPr="005D4EED" w:rsidRDefault="00CF5DF8" w:rsidP="00CF5DF8">
            <w:pPr>
              <w:jc w:val="right"/>
              <w:rPr>
                <w:rFonts w:ascii="Arial" w:hAnsi="Arial"/>
                <w:sz w:val="20"/>
                <w:szCs w:val="20"/>
              </w:rPr>
            </w:pPr>
            <w:r w:rsidRPr="005D4EED">
              <w:rPr>
                <w:rFonts w:ascii="Arial" w:hAnsi="Arial"/>
                <w:sz w:val="20"/>
                <w:szCs w:val="20"/>
              </w:rPr>
              <w:t>1.58</w:t>
            </w:r>
          </w:p>
        </w:tc>
        <w:tc>
          <w:tcPr>
            <w:tcW w:w="620" w:type="dxa"/>
            <w:shd w:val="clear" w:color="auto" w:fill="auto"/>
            <w:noWrap/>
            <w:vAlign w:val="bottom"/>
          </w:tcPr>
          <w:p w:rsidR="00CF5DF8" w:rsidRPr="005D4EED" w:rsidRDefault="00CF5DF8" w:rsidP="00CF5DF8">
            <w:pPr>
              <w:jc w:val="right"/>
              <w:rPr>
                <w:rFonts w:ascii="Arial" w:hAnsi="Arial"/>
                <w:sz w:val="20"/>
                <w:szCs w:val="20"/>
              </w:rPr>
            </w:pPr>
            <w:r w:rsidRPr="005D4EED">
              <w:rPr>
                <w:rFonts w:ascii="Arial" w:hAnsi="Arial"/>
                <w:sz w:val="20"/>
                <w:szCs w:val="20"/>
              </w:rPr>
              <w:t>0.14</w:t>
            </w:r>
          </w:p>
        </w:tc>
        <w:tc>
          <w:tcPr>
            <w:tcW w:w="800" w:type="dxa"/>
            <w:shd w:val="clear" w:color="auto" w:fill="auto"/>
            <w:noWrap/>
            <w:vAlign w:val="bottom"/>
          </w:tcPr>
          <w:p w:rsidR="00CF5DF8" w:rsidRPr="005D4EED" w:rsidRDefault="00CF5DF8" w:rsidP="00CF5DF8">
            <w:pPr>
              <w:jc w:val="right"/>
              <w:rPr>
                <w:rFonts w:ascii="Arial" w:hAnsi="Arial"/>
                <w:sz w:val="20"/>
                <w:szCs w:val="20"/>
              </w:rPr>
            </w:pPr>
            <w:r w:rsidRPr="005D4EED">
              <w:rPr>
                <w:rFonts w:ascii="Arial" w:hAnsi="Arial"/>
                <w:sz w:val="20"/>
                <w:szCs w:val="20"/>
              </w:rPr>
              <w:t>1.03</w:t>
            </w:r>
          </w:p>
        </w:tc>
        <w:tc>
          <w:tcPr>
            <w:tcW w:w="780" w:type="dxa"/>
            <w:shd w:val="clear" w:color="auto" w:fill="auto"/>
            <w:noWrap/>
            <w:vAlign w:val="bottom"/>
          </w:tcPr>
          <w:p w:rsidR="00CF5DF8" w:rsidRPr="005D4EED" w:rsidRDefault="00CF5DF8" w:rsidP="00CF5DF8">
            <w:pPr>
              <w:jc w:val="right"/>
              <w:rPr>
                <w:rFonts w:ascii="Arial" w:hAnsi="Arial"/>
                <w:sz w:val="20"/>
                <w:szCs w:val="20"/>
              </w:rPr>
            </w:pPr>
            <w:r w:rsidRPr="005D4EED">
              <w:rPr>
                <w:rFonts w:ascii="Arial" w:hAnsi="Arial"/>
                <w:sz w:val="20"/>
                <w:szCs w:val="20"/>
              </w:rPr>
              <w:t>0.60</w:t>
            </w:r>
          </w:p>
        </w:tc>
        <w:tc>
          <w:tcPr>
            <w:tcW w:w="860" w:type="dxa"/>
            <w:shd w:val="clear" w:color="auto" w:fill="auto"/>
            <w:noWrap/>
            <w:vAlign w:val="bottom"/>
          </w:tcPr>
          <w:p w:rsidR="00CF5DF8" w:rsidRPr="005D4EED" w:rsidRDefault="00CF5DF8" w:rsidP="00CF5DF8">
            <w:pPr>
              <w:jc w:val="right"/>
              <w:rPr>
                <w:rFonts w:ascii="Arial" w:hAnsi="Arial"/>
                <w:sz w:val="20"/>
                <w:szCs w:val="20"/>
              </w:rPr>
            </w:pPr>
            <w:r w:rsidRPr="005D4EED">
              <w:rPr>
                <w:rFonts w:ascii="Arial" w:hAnsi="Arial"/>
                <w:sz w:val="20"/>
                <w:szCs w:val="20"/>
              </w:rPr>
              <w:t>0.14</w:t>
            </w:r>
          </w:p>
        </w:tc>
        <w:tc>
          <w:tcPr>
            <w:tcW w:w="800" w:type="dxa"/>
            <w:shd w:val="clear" w:color="auto" w:fill="auto"/>
            <w:noWrap/>
            <w:vAlign w:val="bottom"/>
          </w:tcPr>
          <w:p w:rsidR="00CF5DF8" w:rsidRPr="005D4EED" w:rsidRDefault="00CF5DF8" w:rsidP="00CF5DF8">
            <w:pPr>
              <w:jc w:val="right"/>
              <w:rPr>
                <w:rFonts w:ascii="Arial" w:hAnsi="Arial"/>
                <w:sz w:val="20"/>
                <w:szCs w:val="20"/>
              </w:rPr>
            </w:pPr>
            <w:r w:rsidRPr="005D4EED">
              <w:rPr>
                <w:rFonts w:ascii="Arial" w:hAnsi="Arial"/>
                <w:sz w:val="20"/>
                <w:szCs w:val="20"/>
              </w:rPr>
              <w:t>0.11</w:t>
            </w:r>
          </w:p>
        </w:tc>
        <w:tc>
          <w:tcPr>
            <w:tcW w:w="760" w:type="dxa"/>
            <w:shd w:val="clear" w:color="auto" w:fill="auto"/>
            <w:noWrap/>
            <w:vAlign w:val="bottom"/>
          </w:tcPr>
          <w:p w:rsidR="00CF5DF8" w:rsidRPr="005D4EED" w:rsidRDefault="00CF5DF8" w:rsidP="00CF5DF8">
            <w:pPr>
              <w:jc w:val="right"/>
              <w:rPr>
                <w:rFonts w:ascii="Arial" w:hAnsi="Arial"/>
                <w:sz w:val="20"/>
                <w:szCs w:val="20"/>
              </w:rPr>
            </w:pPr>
            <w:r w:rsidRPr="005D4EED">
              <w:rPr>
                <w:rFonts w:ascii="Arial" w:hAnsi="Arial"/>
                <w:sz w:val="20"/>
                <w:szCs w:val="20"/>
              </w:rPr>
              <w:t>29.83</w:t>
            </w:r>
          </w:p>
        </w:tc>
      </w:tr>
      <w:tr w:rsidR="00CF5DF8" w:rsidRPr="005D4EED">
        <w:trPr>
          <w:trHeight w:val="240"/>
        </w:trPr>
        <w:tc>
          <w:tcPr>
            <w:tcW w:w="820" w:type="dxa"/>
            <w:tcBorders>
              <w:right w:val="nil"/>
            </w:tcBorders>
            <w:shd w:val="clear" w:color="auto" w:fill="auto"/>
            <w:noWrap/>
            <w:vAlign w:val="bottom"/>
          </w:tcPr>
          <w:p w:rsidR="00CF5DF8" w:rsidRPr="005D4EED" w:rsidRDefault="00CF5DF8" w:rsidP="00CF5DF8">
            <w:pPr>
              <w:rPr>
                <w:rFonts w:ascii="Arial" w:hAnsi="Arial"/>
                <w:sz w:val="20"/>
                <w:szCs w:val="20"/>
              </w:rPr>
            </w:pPr>
            <w:r w:rsidRPr="005D4EED">
              <w:rPr>
                <w:rFonts w:ascii="Arial" w:hAnsi="Arial"/>
                <w:sz w:val="20"/>
                <w:szCs w:val="20"/>
              </w:rPr>
              <w:t>W-E</w:t>
            </w:r>
          </w:p>
        </w:tc>
        <w:tc>
          <w:tcPr>
            <w:tcW w:w="200" w:type="dxa"/>
            <w:tcBorders>
              <w:left w:val="nil"/>
              <w:right w:val="single" w:sz="4" w:space="0" w:color="auto"/>
            </w:tcBorders>
            <w:shd w:val="clear" w:color="auto" w:fill="auto"/>
            <w:noWrap/>
            <w:vAlign w:val="bottom"/>
          </w:tcPr>
          <w:p w:rsidR="00CF5DF8" w:rsidRPr="005D4EED" w:rsidRDefault="00CF5DF8" w:rsidP="00CF5DF8">
            <w:pPr>
              <w:rPr>
                <w:rFonts w:ascii="Arial" w:hAnsi="Arial"/>
                <w:sz w:val="20"/>
                <w:szCs w:val="20"/>
              </w:rPr>
            </w:pPr>
            <w:r w:rsidRPr="005D4EED">
              <w:rPr>
                <w:rFonts w:ascii="Arial" w:hAnsi="Arial"/>
                <w:sz w:val="20"/>
                <w:szCs w:val="20"/>
              </w:rPr>
              <w:t> </w:t>
            </w:r>
          </w:p>
        </w:tc>
        <w:tc>
          <w:tcPr>
            <w:tcW w:w="640" w:type="dxa"/>
            <w:tcBorders>
              <w:left w:val="single" w:sz="4" w:space="0" w:color="auto"/>
            </w:tcBorders>
            <w:shd w:val="clear" w:color="auto" w:fill="auto"/>
            <w:noWrap/>
            <w:vAlign w:val="bottom"/>
          </w:tcPr>
          <w:p w:rsidR="00CF5DF8" w:rsidRPr="005D4EED" w:rsidRDefault="00CF5DF8" w:rsidP="00CF5DF8">
            <w:pPr>
              <w:jc w:val="right"/>
              <w:rPr>
                <w:rFonts w:ascii="Arial" w:hAnsi="Arial"/>
                <w:sz w:val="20"/>
                <w:szCs w:val="20"/>
              </w:rPr>
            </w:pPr>
            <w:r w:rsidRPr="005D4EED">
              <w:rPr>
                <w:rFonts w:ascii="Arial" w:hAnsi="Arial"/>
                <w:sz w:val="20"/>
                <w:szCs w:val="20"/>
              </w:rPr>
              <w:t>1.66</w:t>
            </w:r>
          </w:p>
        </w:tc>
        <w:tc>
          <w:tcPr>
            <w:tcW w:w="620" w:type="dxa"/>
            <w:shd w:val="clear" w:color="auto" w:fill="auto"/>
            <w:noWrap/>
            <w:vAlign w:val="bottom"/>
          </w:tcPr>
          <w:p w:rsidR="00CF5DF8" w:rsidRPr="005D4EED" w:rsidRDefault="00CF5DF8" w:rsidP="00CF5DF8">
            <w:pPr>
              <w:jc w:val="right"/>
              <w:rPr>
                <w:rFonts w:ascii="Arial" w:hAnsi="Arial"/>
                <w:sz w:val="20"/>
                <w:szCs w:val="20"/>
              </w:rPr>
            </w:pPr>
            <w:r w:rsidRPr="005D4EED">
              <w:rPr>
                <w:rFonts w:ascii="Arial" w:hAnsi="Arial"/>
                <w:sz w:val="20"/>
                <w:szCs w:val="20"/>
              </w:rPr>
              <w:t>0.14</w:t>
            </w:r>
          </w:p>
        </w:tc>
        <w:tc>
          <w:tcPr>
            <w:tcW w:w="800" w:type="dxa"/>
            <w:shd w:val="clear" w:color="auto" w:fill="auto"/>
            <w:noWrap/>
            <w:vAlign w:val="bottom"/>
          </w:tcPr>
          <w:p w:rsidR="00CF5DF8" w:rsidRPr="005D4EED" w:rsidRDefault="00CF5DF8" w:rsidP="00CF5DF8">
            <w:pPr>
              <w:jc w:val="right"/>
              <w:rPr>
                <w:rFonts w:ascii="Arial" w:hAnsi="Arial"/>
                <w:sz w:val="20"/>
                <w:szCs w:val="20"/>
              </w:rPr>
            </w:pPr>
            <w:r w:rsidRPr="005D4EED">
              <w:rPr>
                <w:rFonts w:ascii="Arial" w:hAnsi="Arial"/>
                <w:sz w:val="20"/>
                <w:szCs w:val="20"/>
              </w:rPr>
              <w:t>1.10</w:t>
            </w:r>
          </w:p>
        </w:tc>
        <w:tc>
          <w:tcPr>
            <w:tcW w:w="780" w:type="dxa"/>
            <w:shd w:val="clear" w:color="auto" w:fill="auto"/>
            <w:noWrap/>
            <w:vAlign w:val="bottom"/>
          </w:tcPr>
          <w:p w:rsidR="00CF5DF8" w:rsidRPr="005D4EED" w:rsidRDefault="00CF5DF8" w:rsidP="00CF5DF8">
            <w:pPr>
              <w:jc w:val="right"/>
              <w:rPr>
                <w:rFonts w:ascii="Arial" w:hAnsi="Arial"/>
                <w:sz w:val="20"/>
                <w:szCs w:val="20"/>
              </w:rPr>
            </w:pPr>
            <w:r w:rsidRPr="005D4EED">
              <w:rPr>
                <w:rFonts w:ascii="Arial" w:hAnsi="Arial"/>
                <w:sz w:val="20"/>
                <w:szCs w:val="20"/>
              </w:rPr>
              <w:t>0.64</w:t>
            </w:r>
          </w:p>
        </w:tc>
        <w:tc>
          <w:tcPr>
            <w:tcW w:w="860" w:type="dxa"/>
            <w:shd w:val="clear" w:color="auto" w:fill="auto"/>
            <w:noWrap/>
            <w:vAlign w:val="bottom"/>
          </w:tcPr>
          <w:p w:rsidR="00CF5DF8" w:rsidRPr="005D4EED" w:rsidRDefault="00CF5DF8" w:rsidP="00CF5DF8">
            <w:pPr>
              <w:jc w:val="right"/>
              <w:rPr>
                <w:rFonts w:ascii="Arial" w:hAnsi="Arial"/>
                <w:sz w:val="20"/>
                <w:szCs w:val="20"/>
              </w:rPr>
            </w:pPr>
            <w:r w:rsidRPr="005D4EED">
              <w:rPr>
                <w:rFonts w:ascii="Arial" w:hAnsi="Arial"/>
                <w:sz w:val="20"/>
                <w:szCs w:val="20"/>
              </w:rPr>
              <w:t>0.14</w:t>
            </w:r>
          </w:p>
        </w:tc>
        <w:tc>
          <w:tcPr>
            <w:tcW w:w="800" w:type="dxa"/>
            <w:shd w:val="clear" w:color="auto" w:fill="auto"/>
            <w:noWrap/>
            <w:vAlign w:val="bottom"/>
          </w:tcPr>
          <w:p w:rsidR="00CF5DF8" w:rsidRPr="005D4EED" w:rsidRDefault="00CF5DF8" w:rsidP="00CF5DF8">
            <w:pPr>
              <w:jc w:val="right"/>
              <w:rPr>
                <w:rFonts w:ascii="Arial" w:hAnsi="Arial"/>
                <w:sz w:val="20"/>
                <w:szCs w:val="20"/>
              </w:rPr>
            </w:pPr>
            <w:r w:rsidRPr="005D4EED">
              <w:rPr>
                <w:rFonts w:ascii="Arial" w:hAnsi="Arial"/>
                <w:sz w:val="20"/>
                <w:szCs w:val="20"/>
              </w:rPr>
              <w:t>0.11</w:t>
            </w:r>
          </w:p>
        </w:tc>
        <w:tc>
          <w:tcPr>
            <w:tcW w:w="760" w:type="dxa"/>
            <w:shd w:val="clear" w:color="auto" w:fill="auto"/>
            <w:noWrap/>
            <w:vAlign w:val="bottom"/>
          </w:tcPr>
          <w:p w:rsidR="00CF5DF8" w:rsidRPr="005D4EED" w:rsidRDefault="00CF5DF8" w:rsidP="00CF5DF8">
            <w:pPr>
              <w:jc w:val="right"/>
              <w:rPr>
                <w:rFonts w:ascii="Arial" w:hAnsi="Arial"/>
                <w:sz w:val="20"/>
                <w:szCs w:val="20"/>
              </w:rPr>
            </w:pPr>
            <w:r w:rsidRPr="005D4EED">
              <w:rPr>
                <w:rFonts w:ascii="Arial" w:hAnsi="Arial"/>
                <w:sz w:val="20"/>
                <w:szCs w:val="20"/>
              </w:rPr>
              <w:t>32.03</w:t>
            </w:r>
          </w:p>
        </w:tc>
      </w:tr>
      <w:tr w:rsidR="00CF5DF8" w:rsidRPr="005D4EED">
        <w:trPr>
          <w:trHeight w:val="240"/>
        </w:trPr>
        <w:tc>
          <w:tcPr>
            <w:tcW w:w="820" w:type="dxa"/>
            <w:tcBorders>
              <w:right w:val="nil"/>
            </w:tcBorders>
            <w:shd w:val="clear" w:color="auto" w:fill="auto"/>
            <w:noWrap/>
            <w:vAlign w:val="bottom"/>
          </w:tcPr>
          <w:p w:rsidR="00CF5DF8" w:rsidRPr="005D4EED" w:rsidRDefault="00CF5DF8" w:rsidP="00CF5DF8">
            <w:pPr>
              <w:rPr>
                <w:rFonts w:ascii="Arial" w:hAnsi="Arial"/>
                <w:sz w:val="20"/>
                <w:szCs w:val="20"/>
              </w:rPr>
            </w:pPr>
            <w:r w:rsidRPr="005D4EED">
              <w:rPr>
                <w:rFonts w:ascii="Arial" w:hAnsi="Arial"/>
                <w:sz w:val="20"/>
                <w:szCs w:val="20"/>
              </w:rPr>
              <w:t>Helena</w:t>
            </w:r>
          </w:p>
        </w:tc>
        <w:tc>
          <w:tcPr>
            <w:tcW w:w="200" w:type="dxa"/>
            <w:tcBorders>
              <w:left w:val="nil"/>
              <w:right w:val="single" w:sz="4" w:space="0" w:color="auto"/>
            </w:tcBorders>
            <w:shd w:val="clear" w:color="auto" w:fill="auto"/>
            <w:noWrap/>
            <w:vAlign w:val="bottom"/>
          </w:tcPr>
          <w:p w:rsidR="00CF5DF8" w:rsidRPr="005D4EED" w:rsidRDefault="00CF5DF8" w:rsidP="00CF5DF8">
            <w:pPr>
              <w:rPr>
                <w:rFonts w:ascii="Arial" w:hAnsi="Arial"/>
                <w:sz w:val="20"/>
                <w:szCs w:val="20"/>
              </w:rPr>
            </w:pPr>
            <w:r w:rsidRPr="005D4EED">
              <w:rPr>
                <w:rFonts w:ascii="Arial" w:hAnsi="Arial"/>
                <w:sz w:val="20"/>
                <w:szCs w:val="20"/>
              </w:rPr>
              <w:t> </w:t>
            </w:r>
          </w:p>
        </w:tc>
        <w:tc>
          <w:tcPr>
            <w:tcW w:w="640" w:type="dxa"/>
            <w:tcBorders>
              <w:left w:val="single" w:sz="4" w:space="0" w:color="auto"/>
            </w:tcBorders>
            <w:shd w:val="clear" w:color="auto" w:fill="auto"/>
            <w:noWrap/>
            <w:vAlign w:val="bottom"/>
          </w:tcPr>
          <w:p w:rsidR="00CF5DF8" w:rsidRPr="005D4EED" w:rsidRDefault="00CF5DF8" w:rsidP="00CF5DF8">
            <w:pPr>
              <w:jc w:val="right"/>
              <w:rPr>
                <w:rFonts w:ascii="Arial" w:hAnsi="Arial"/>
                <w:sz w:val="20"/>
                <w:szCs w:val="20"/>
              </w:rPr>
            </w:pPr>
            <w:r w:rsidRPr="005D4EED">
              <w:rPr>
                <w:rFonts w:ascii="Arial" w:hAnsi="Arial"/>
                <w:sz w:val="20"/>
                <w:szCs w:val="20"/>
              </w:rPr>
              <w:t>1.63</w:t>
            </w:r>
          </w:p>
        </w:tc>
        <w:tc>
          <w:tcPr>
            <w:tcW w:w="620" w:type="dxa"/>
            <w:shd w:val="clear" w:color="auto" w:fill="auto"/>
            <w:noWrap/>
            <w:vAlign w:val="bottom"/>
          </w:tcPr>
          <w:p w:rsidR="00CF5DF8" w:rsidRPr="005D4EED" w:rsidRDefault="00CF5DF8" w:rsidP="00CF5DF8">
            <w:pPr>
              <w:jc w:val="right"/>
              <w:rPr>
                <w:rFonts w:ascii="Arial" w:hAnsi="Arial"/>
                <w:sz w:val="20"/>
                <w:szCs w:val="20"/>
              </w:rPr>
            </w:pPr>
            <w:r w:rsidRPr="005D4EED">
              <w:rPr>
                <w:rFonts w:ascii="Arial" w:hAnsi="Arial"/>
                <w:sz w:val="20"/>
                <w:szCs w:val="20"/>
              </w:rPr>
              <w:t>0.13</w:t>
            </w:r>
          </w:p>
        </w:tc>
        <w:tc>
          <w:tcPr>
            <w:tcW w:w="800" w:type="dxa"/>
            <w:shd w:val="clear" w:color="auto" w:fill="auto"/>
            <w:noWrap/>
            <w:vAlign w:val="bottom"/>
          </w:tcPr>
          <w:p w:rsidR="00CF5DF8" w:rsidRPr="005D4EED" w:rsidRDefault="00CF5DF8" w:rsidP="00CF5DF8">
            <w:pPr>
              <w:jc w:val="right"/>
              <w:rPr>
                <w:rFonts w:ascii="Arial" w:hAnsi="Arial"/>
                <w:sz w:val="20"/>
                <w:szCs w:val="20"/>
              </w:rPr>
            </w:pPr>
            <w:r w:rsidRPr="005D4EED">
              <w:rPr>
                <w:rFonts w:ascii="Arial" w:hAnsi="Arial"/>
                <w:sz w:val="20"/>
                <w:szCs w:val="20"/>
              </w:rPr>
              <w:t>1.07</w:t>
            </w:r>
          </w:p>
        </w:tc>
        <w:tc>
          <w:tcPr>
            <w:tcW w:w="780" w:type="dxa"/>
            <w:shd w:val="clear" w:color="auto" w:fill="auto"/>
            <w:noWrap/>
            <w:vAlign w:val="bottom"/>
          </w:tcPr>
          <w:p w:rsidR="00CF5DF8" w:rsidRPr="005D4EED" w:rsidRDefault="00CF5DF8" w:rsidP="00CF5DF8">
            <w:pPr>
              <w:jc w:val="right"/>
              <w:rPr>
                <w:rFonts w:ascii="Arial" w:hAnsi="Arial"/>
                <w:sz w:val="20"/>
                <w:szCs w:val="20"/>
              </w:rPr>
            </w:pPr>
            <w:r w:rsidRPr="005D4EED">
              <w:rPr>
                <w:rFonts w:ascii="Arial" w:hAnsi="Arial"/>
                <w:sz w:val="20"/>
                <w:szCs w:val="20"/>
              </w:rPr>
              <w:t>0.66</w:t>
            </w:r>
          </w:p>
        </w:tc>
        <w:tc>
          <w:tcPr>
            <w:tcW w:w="860" w:type="dxa"/>
            <w:shd w:val="clear" w:color="auto" w:fill="auto"/>
            <w:noWrap/>
            <w:vAlign w:val="bottom"/>
          </w:tcPr>
          <w:p w:rsidR="00CF5DF8" w:rsidRPr="005D4EED" w:rsidRDefault="00CF5DF8" w:rsidP="00CF5DF8">
            <w:pPr>
              <w:jc w:val="right"/>
              <w:rPr>
                <w:rFonts w:ascii="Arial" w:hAnsi="Arial"/>
                <w:sz w:val="20"/>
                <w:szCs w:val="20"/>
              </w:rPr>
            </w:pPr>
            <w:r w:rsidRPr="005D4EED">
              <w:rPr>
                <w:rFonts w:ascii="Arial" w:hAnsi="Arial"/>
                <w:sz w:val="20"/>
                <w:szCs w:val="20"/>
              </w:rPr>
              <w:t>0.14</w:t>
            </w:r>
          </w:p>
        </w:tc>
        <w:tc>
          <w:tcPr>
            <w:tcW w:w="800" w:type="dxa"/>
            <w:shd w:val="clear" w:color="auto" w:fill="auto"/>
            <w:noWrap/>
            <w:vAlign w:val="bottom"/>
          </w:tcPr>
          <w:p w:rsidR="00CF5DF8" w:rsidRPr="005D4EED" w:rsidRDefault="00CF5DF8" w:rsidP="00CF5DF8">
            <w:pPr>
              <w:jc w:val="right"/>
              <w:rPr>
                <w:rFonts w:ascii="Arial" w:hAnsi="Arial"/>
                <w:sz w:val="20"/>
                <w:szCs w:val="20"/>
              </w:rPr>
            </w:pPr>
            <w:r w:rsidRPr="005D4EED">
              <w:rPr>
                <w:rFonts w:ascii="Arial" w:hAnsi="Arial"/>
                <w:sz w:val="20"/>
                <w:szCs w:val="20"/>
              </w:rPr>
              <w:t>0.11</w:t>
            </w:r>
          </w:p>
        </w:tc>
        <w:tc>
          <w:tcPr>
            <w:tcW w:w="760" w:type="dxa"/>
            <w:shd w:val="clear" w:color="auto" w:fill="auto"/>
            <w:noWrap/>
            <w:vAlign w:val="bottom"/>
          </w:tcPr>
          <w:p w:rsidR="00CF5DF8" w:rsidRPr="005D4EED" w:rsidRDefault="00CF5DF8" w:rsidP="00CF5DF8">
            <w:pPr>
              <w:jc w:val="right"/>
              <w:rPr>
                <w:rFonts w:ascii="Arial" w:hAnsi="Arial"/>
                <w:sz w:val="20"/>
                <w:szCs w:val="20"/>
              </w:rPr>
            </w:pPr>
            <w:r w:rsidRPr="005D4EED">
              <w:rPr>
                <w:rFonts w:ascii="Arial" w:hAnsi="Arial"/>
                <w:sz w:val="20"/>
                <w:szCs w:val="20"/>
              </w:rPr>
              <w:t>35.25</w:t>
            </w:r>
          </w:p>
        </w:tc>
      </w:tr>
    </w:tbl>
    <w:p w:rsidR="00CF5DF8" w:rsidRDefault="00CF5DF8" w:rsidP="00CF5DF8">
      <w:pPr>
        <w:rPr>
          <w:b/>
        </w:rPr>
      </w:pPr>
    </w:p>
    <w:p w:rsidR="00CF5DF8" w:rsidRDefault="00CF5DF8" w:rsidP="00CF5DF8">
      <w:pPr>
        <w:rPr>
          <w:b/>
        </w:rPr>
      </w:pPr>
    </w:p>
    <w:p w:rsidR="00CF5DF8" w:rsidRDefault="00CF5DF8" w:rsidP="00CF5DF8">
      <w:pPr>
        <w:rPr>
          <w:b/>
        </w:rPr>
      </w:pPr>
      <w:r>
        <w:rPr>
          <w:b/>
        </w:rPr>
        <w:t>Summary</w:t>
      </w:r>
    </w:p>
    <w:p w:rsidR="00CF5DF8" w:rsidRDefault="00CF5DF8" w:rsidP="00CF5DF8">
      <w:pPr>
        <w:rPr>
          <w:b/>
        </w:rPr>
      </w:pPr>
    </w:p>
    <w:p w:rsidR="00CF5DF8" w:rsidRDefault="00CF5DF8" w:rsidP="00CF5DF8">
      <w:r>
        <w:t>Each conifer species and site are potentially different with regard to nutrient needs and response. Blue spruce appears rather “immune” to foliar application based on observations at NWREC and Mira Monte, Nordmann fir (on the NWREC site) appeared to pick-up some of the foliar fertilizer. On other sites, no treatment (soil or foliar) appeared to move the foliar nutrient content levels.</w:t>
      </w:r>
    </w:p>
    <w:p w:rsidR="00CF5DF8" w:rsidRDefault="00CF5DF8" w:rsidP="00CF5DF8"/>
    <w:p w:rsidR="00CF5DF8" w:rsidRDefault="00CF5DF8" w:rsidP="00CF5DF8">
      <w:r>
        <w:t>Three “take home” messages across these sites might be the following-</w:t>
      </w:r>
    </w:p>
    <w:p w:rsidR="00CF5DF8" w:rsidRDefault="00CF5DF8" w:rsidP="00CF5DF8">
      <w:r>
        <w:lastRenderedPageBreak/>
        <w:tab/>
      </w:r>
    </w:p>
    <w:p w:rsidR="00CF5DF8" w:rsidRDefault="00CF5DF8" w:rsidP="00CF5DF8">
      <w:pPr>
        <w:numPr>
          <w:ilvl w:val="0"/>
          <w:numId w:val="1"/>
        </w:numPr>
      </w:pPr>
      <w:r>
        <w:t>Check the foliar levels prior to fertilization. Establishing the base levels and monitoring future needs could save time and money.</w:t>
      </w:r>
      <w:r>
        <w:br/>
      </w:r>
    </w:p>
    <w:p w:rsidR="00CF5DF8" w:rsidRDefault="00CF5DF8" w:rsidP="00CF5DF8">
      <w:pPr>
        <w:numPr>
          <w:ilvl w:val="0"/>
          <w:numId w:val="1"/>
        </w:numPr>
      </w:pPr>
      <w:r>
        <w:t>On most sites, the soil-applied materials should be looked at as the primary N source. On Nordmann fir, foliar applications may provide supplemental nutrients.</w:t>
      </w:r>
      <w:r>
        <w:br/>
      </w:r>
    </w:p>
    <w:p w:rsidR="00CF5DF8" w:rsidRPr="002B4AD8" w:rsidRDefault="00CF5DF8" w:rsidP="00CF5DF8">
      <w:pPr>
        <w:numPr>
          <w:ilvl w:val="0"/>
          <w:numId w:val="1"/>
        </w:numPr>
      </w:pPr>
      <w:r>
        <w:t>Each conifer species and each site will present different challenges and needs.</w:t>
      </w:r>
    </w:p>
    <w:sectPr w:rsidR="00CF5DF8" w:rsidRPr="002B4AD8">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0E3C96"/>
    <w:multiLevelType w:val="hybridMultilevel"/>
    <w:tmpl w:val="278EE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7"/>
  <w:displayBackgroundShape/>
  <w:stylePaneFormatFilter w:val="3F01"/>
  <w:stylePaneSortMethod w:val="0000"/>
  <w:defaultTabStop w:val="720"/>
  <w:characterSpacingControl w:val="doNotCompress"/>
  <w:compat/>
  <w:rsids>
    <w:rsidRoot w:val="00235BD7"/>
    <w:rsid w:val="00CF5DF8"/>
    <w:rsid w:val="00E21DC5"/>
  </w:rsids>
  <m:mathPr>
    <m:mathFont m:val="Cambria Math"/>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FA57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9061702">
      <w:bodyDiv w:val="1"/>
      <w:marLeft w:val="0"/>
      <w:marRight w:val="0"/>
      <w:marTop w:val="0"/>
      <w:marBottom w:val="0"/>
      <w:divBdr>
        <w:top w:val="none" w:sz="0" w:space="0" w:color="auto"/>
        <w:left w:val="none" w:sz="0" w:space="0" w:color="auto"/>
        <w:bottom w:val="none" w:sz="0" w:space="0" w:color="auto"/>
        <w:right w:val="none" w:sz="0" w:space="0" w:color="auto"/>
      </w:divBdr>
    </w:div>
    <w:div w:id="73598446">
      <w:bodyDiv w:val="1"/>
      <w:marLeft w:val="0"/>
      <w:marRight w:val="0"/>
      <w:marTop w:val="0"/>
      <w:marBottom w:val="0"/>
      <w:divBdr>
        <w:top w:val="none" w:sz="0" w:space="0" w:color="auto"/>
        <w:left w:val="none" w:sz="0" w:space="0" w:color="auto"/>
        <w:bottom w:val="none" w:sz="0" w:space="0" w:color="auto"/>
        <w:right w:val="none" w:sz="0" w:space="0" w:color="auto"/>
      </w:divBdr>
    </w:div>
    <w:div w:id="84037622">
      <w:bodyDiv w:val="1"/>
      <w:marLeft w:val="0"/>
      <w:marRight w:val="0"/>
      <w:marTop w:val="0"/>
      <w:marBottom w:val="0"/>
      <w:divBdr>
        <w:top w:val="none" w:sz="0" w:space="0" w:color="auto"/>
        <w:left w:val="none" w:sz="0" w:space="0" w:color="auto"/>
        <w:bottom w:val="none" w:sz="0" w:space="0" w:color="auto"/>
        <w:right w:val="none" w:sz="0" w:space="0" w:color="auto"/>
      </w:divBdr>
    </w:div>
    <w:div w:id="273681563">
      <w:bodyDiv w:val="1"/>
      <w:marLeft w:val="0"/>
      <w:marRight w:val="0"/>
      <w:marTop w:val="0"/>
      <w:marBottom w:val="0"/>
      <w:divBdr>
        <w:top w:val="none" w:sz="0" w:space="0" w:color="auto"/>
        <w:left w:val="none" w:sz="0" w:space="0" w:color="auto"/>
        <w:bottom w:val="none" w:sz="0" w:space="0" w:color="auto"/>
        <w:right w:val="none" w:sz="0" w:space="0" w:color="auto"/>
      </w:divBdr>
    </w:div>
    <w:div w:id="1295866449">
      <w:bodyDiv w:val="1"/>
      <w:marLeft w:val="0"/>
      <w:marRight w:val="0"/>
      <w:marTop w:val="0"/>
      <w:marBottom w:val="0"/>
      <w:divBdr>
        <w:top w:val="none" w:sz="0" w:space="0" w:color="auto"/>
        <w:left w:val="none" w:sz="0" w:space="0" w:color="auto"/>
        <w:bottom w:val="none" w:sz="0" w:space="0" w:color="auto"/>
        <w:right w:val="none" w:sz="0" w:space="0" w:color="auto"/>
      </w:divBdr>
    </w:div>
    <w:div w:id="2066492404">
      <w:bodyDiv w:val="1"/>
      <w:marLeft w:val="0"/>
      <w:marRight w:val="0"/>
      <w:marTop w:val="0"/>
      <w:marBottom w:val="0"/>
      <w:divBdr>
        <w:top w:val="none" w:sz="0" w:space="0" w:color="auto"/>
        <w:left w:val="none" w:sz="0" w:space="0" w:color="auto"/>
        <w:bottom w:val="none" w:sz="0" w:space="0" w:color="auto"/>
        <w:right w:val="none" w:sz="0" w:space="0" w:color="auto"/>
      </w:divBdr>
    </w:div>
    <w:div w:id="2118139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2178</Words>
  <Characters>12416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Foliar Fertilization Efficacy</vt:lpstr>
    </vt:vector>
  </TitlesOfParts>
  <Company>OSU</Company>
  <LinksUpToDate>false</LinksUpToDate>
  <CharactersWithSpaces>14565</CharactersWithSpaces>
  <SharedDoc>false</SharedDoc>
  <HLinks>
    <vt:vector size="6" baseType="variant">
      <vt:variant>
        <vt:i4>1245186</vt:i4>
      </vt:variant>
      <vt:variant>
        <vt:i4>12579</vt:i4>
      </vt:variant>
      <vt:variant>
        <vt:i4>1025</vt:i4>
      </vt:variant>
      <vt:variant>
        <vt:i4>1</vt:i4>
      </vt:variant>
      <vt:variant>
        <vt:lpwstr>DSCF6630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Foliar Fertilization Efficacy</dc:title>
  <dc:subject/>
  <dc:creator>KowalskJ</dc:creator>
  <cp:keywords/>
  <dc:description/>
  <cp:lastModifiedBy>Kowalski, Judy</cp:lastModifiedBy>
  <cp:revision>2</cp:revision>
  <cp:lastPrinted>2009-12-23T17:48:00Z</cp:lastPrinted>
  <dcterms:created xsi:type="dcterms:W3CDTF">2012-04-11T18:31:00Z</dcterms:created>
  <dcterms:modified xsi:type="dcterms:W3CDTF">2012-04-11T18:31:00Z</dcterms:modified>
</cp:coreProperties>
</file>