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262A" w14:textId="77777777" w:rsidR="002A2A49" w:rsidRPr="00F232BB" w:rsidRDefault="002A2A49" w:rsidP="002A2A49">
      <w:pPr>
        <w:tabs>
          <w:tab w:val="right" w:leader="underscore" w:pos="10656"/>
        </w:tabs>
        <w:snapToGrid w:val="0"/>
        <w:ind w:left="360" w:hanging="360"/>
        <w:jc w:val="center"/>
        <w:rPr>
          <w:rFonts w:ascii="KievitPro-Regular" w:hAnsi="KievitPro-Regular"/>
          <w:b/>
          <w:sz w:val="22"/>
          <w:szCs w:val="22"/>
        </w:rPr>
      </w:pPr>
    </w:p>
    <w:p w14:paraId="687FCD08" w14:textId="69D56A7B" w:rsidR="002A2A49" w:rsidRPr="00F232BB" w:rsidRDefault="001C4941" w:rsidP="002A2A49">
      <w:pPr>
        <w:tabs>
          <w:tab w:val="right" w:leader="underscore" w:pos="10656"/>
        </w:tabs>
        <w:snapToGrid w:val="0"/>
        <w:ind w:left="360" w:hanging="360"/>
        <w:jc w:val="center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Annual Goal-Setting</w:t>
      </w:r>
      <w:r w:rsidR="00E5268A" w:rsidRPr="00F232BB">
        <w:rPr>
          <w:rFonts w:ascii="KievitPro-Regular" w:hAnsi="KievitPro-Regular"/>
          <w:b/>
          <w:sz w:val="22"/>
          <w:szCs w:val="22"/>
        </w:rPr>
        <w:t xml:space="preserve"> Template</w:t>
      </w:r>
      <w:r w:rsidR="002A2A49" w:rsidRPr="00F232BB">
        <w:rPr>
          <w:rFonts w:ascii="KievitPro-Regular" w:hAnsi="KievitPro-Regular"/>
          <w:b/>
          <w:sz w:val="22"/>
          <w:szCs w:val="22"/>
        </w:rPr>
        <w:t xml:space="preserve"> for Coming Year</w:t>
      </w:r>
    </w:p>
    <w:p w14:paraId="09E99974" w14:textId="77777777" w:rsidR="002A2A49" w:rsidRPr="00F232BB" w:rsidRDefault="002A2A49" w:rsidP="002A2A49">
      <w:pPr>
        <w:tabs>
          <w:tab w:val="right" w:leader="underscore" w:pos="10656"/>
        </w:tabs>
        <w:snapToGrid w:val="0"/>
        <w:ind w:left="360" w:hanging="360"/>
        <w:jc w:val="center"/>
        <w:rPr>
          <w:rFonts w:ascii="KievitPro-Regular" w:hAnsi="KievitPro-Regular"/>
          <w:b/>
          <w:sz w:val="22"/>
          <w:szCs w:val="22"/>
        </w:rPr>
      </w:pPr>
    </w:p>
    <w:p w14:paraId="61B0C00B" w14:textId="77777777" w:rsidR="002A2A49" w:rsidRPr="00F232BB" w:rsidRDefault="00E5268A" w:rsidP="002A2A49">
      <w:pPr>
        <w:pStyle w:val="ListParagraph"/>
        <w:numPr>
          <w:ilvl w:val="0"/>
          <w:numId w:val="1"/>
        </w:numPr>
        <w:tabs>
          <w:tab w:val="right" w:leader="underscore" w:pos="10656"/>
        </w:tabs>
        <w:snapToGrid w:val="0"/>
        <w:ind w:left="360"/>
        <w:contextualSpacing w:val="0"/>
        <w:rPr>
          <w:rFonts w:ascii="KievitPro-Regular" w:hAnsi="KievitPro-Regular"/>
          <w:sz w:val="22"/>
          <w:szCs w:val="22"/>
        </w:rPr>
      </w:pPr>
      <w:r w:rsidRPr="00F232BB">
        <w:rPr>
          <w:rFonts w:ascii="KievitPro-Regular" w:hAnsi="KievitPro-Regular"/>
          <w:sz w:val="22"/>
          <w:szCs w:val="22"/>
        </w:rPr>
        <w:t>Please submit your proposed g</w:t>
      </w:r>
      <w:r w:rsidR="002A2A49" w:rsidRPr="00F232BB">
        <w:rPr>
          <w:rFonts w:ascii="KievitPro-Regular" w:hAnsi="KievitPro-Regular"/>
          <w:sz w:val="22"/>
          <w:szCs w:val="22"/>
        </w:rPr>
        <w:t xml:space="preserve">oals for the period xx to xx. Goals should answer the questions: What?  When?  Goals should be specific (deliverable) and measurable (what are the expected results, options, methods, pieces/phases of a larger project that will be tackled in a year). </w:t>
      </w:r>
    </w:p>
    <w:p w14:paraId="54C45C15" w14:textId="77777777" w:rsidR="002A2A49" w:rsidRPr="00F232BB" w:rsidRDefault="00B624C5" w:rsidP="002A2A49">
      <w:pPr>
        <w:pStyle w:val="ListParagraph"/>
        <w:numPr>
          <w:ilvl w:val="0"/>
          <w:numId w:val="1"/>
        </w:numPr>
        <w:tabs>
          <w:tab w:val="right" w:leader="underscore" w:pos="10656"/>
        </w:tabs>
        <w:snapToGrid w:val="0"/>
        <w:ind w:left="360"/>
        <w:contextualSpacing w:val="0"/>
        <w:rPr>
          <w:rFonts w:ascii="KievitPro-Regular" w:hAnsi="KievitPro-Regular"/>
          <w:sz w:val="22"/>
          <w:szCs w:val="22"/>
        </w:rPr>
      </w:pPr>
      <w:r w:rsidRPr="00F232BB">
        <w:rPr>
          <w:rFonts w:ascii="KievitPro-Regular" w:hAnsi="KievitPro-Regular"/>
          <w:sz w:val="22"/>
          <w:szCs w:val="22"/>
        </w:rPr>
        <w:t>Attach</w:t>
      </w:r>
      <w:r w:rsidR="002A2A49" w:rsidRPr="00F232BB">
        <w:rPr>
          <w:rFonts w:ascii="KievitPro-Regular" w:hAnsi="KievitPro-Regular"/>
          <w:sz w:val="22"/>
          <w:szCs w:val="22"/>
        </w:rPr>
        <w:t xml:space="preserve"> a copy of your updated </w:t>
      </w:r>
      <w:r w:rsidRPr="00F232BB">
        <w:rPr>
          <w:rFonts w:ascii="KievitPro-Regular" w:hAnsi="KievitPro-Regular"/>
          <w:sz w:val="22"/>
          <w:szCs w:val="22"/>
        </w:rPr>
        <w:t>position description (</w:t>
      </w:r>
      <w:r w:rsidR="002A2A49" w:rsidRPr="00F232BB">
        <w:rPr>
          <w:rFonts w:ascii="KievitPro-Regular" w:hAnsi="KievitPro-Regular"/>
          <w:sz w:val="22"/>
          <w:szCs w:val="22"/>
        </w:rPr>
        <w:t>PD</w:t>
      </w:r>
      <w:r w:rsidRPr="00F232BB">
        <w:rPr>
          <w:rFonts w:ascii="KievitPro-Regular" w:hAnsi="KievitPro-Regular"/>
          <w:sz w:val="22"/>
          <w:szCs w:val="22"/>
        </w:rPr>
        <w:t>)</w:t>
      </w:r>
      <w:r w:rsidR="002A2A49" w:rsidRPr="00F232BB">
        <w:rPr>
          <w:rFonts w:ascii="KievitPro-Regular" w:hAnsi="KievitPro-Regular"/>
          <w:sz w:val="22"/>
          <w:szCs w:val="22"/>
        </w:rPr>
        <w:t xml:space="preserve"> if PD is updated during this review process.</w:t>
      </w:r>
    </w:p>
    <w:p w14:paraId="0C0D75A9" w14:textId="77777777" w:rsidR="002A2A49" w:rsidRPr="00F232BB" w:rsidRDefault="002A2A49" w:rsidP="002A2A49">
      <w:pPr>
        <w:tabs>
          <w:tab w:val="left" w:pos="1260"/>
          <w:tab w:val="right" w:leader="underscore" w:pos="10656"/>
        </w:tabs>
        <w:snapToGrid w:val="0"/>
        <w:rPr>
          <w:rFonts w:ascii="KievitPro-Regular" w:hAnsi="KievitPro-Regular"/>
          <w:sz w:val="22"/>
          <w:szCs w:val="22"/>
        </w:rPr>
      </w:pPr>
    </w:p>
    <w:p w14:paraId="7B679AAD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Significant goals for your research and/or extension programs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2FD218FF" w14:textId="77777777" w:rsidTr="007B32EC">
        <w:trPr>
          <w:trHeight w:val="775"/>
        </w:trPr>
        <w:tc>
          <w:tcPr>
            <w:tcW w:w="10656" w:type="dxa"/>
          </w:tcPr>
          <w:p w14:paraId="50A5C73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2D8B09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DFB9DB8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8DE884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C1E832E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99B3375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211EEBD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5009D5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3A0831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2A15A9FB" w14:textId="77777777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1C26D6A1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Number and tentative titles for publications and where you plan to publish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5E2300C8" w14:textId="77777777" w:rsidTr="007B32EC">
        <w:trPr>
          <w:trHeight w:val="775"/>
        </w:trPr>
        <w:tc>
          <w:tcPr>
            <w:tcW w:w="10656" w:type="dxa"/>
          </w:tcPr>
          <w:p w14:paraId="1904AD2A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373F375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24FA91E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517C707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C3B3D5F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7AE39A7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1E6BB31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BA84CFF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29EB8C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7FE1E0BA" w14:textId="77777777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17774B3D" w14:textId="3691B05B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 xml:space="preserve">Grant proposals you plan to submit with </w:t>
      </w:r>
      <w:r w:rsidR="001C4941" w:rsidRPr="00F232BB">
        <w:rPr>
          <w:rFonts w:ascii="KievitPro-Regular" w:hAnsi="KievitPro-Regular"/>
          <w:b/>
          <w:sz w:val="22"/>
          <w:szCs w:val="22"/>
        </w:rPr>
        <w:t xml:space="preserve">the </w:t>
      </w:r>
      <w:r w:rsidRPr="00F232BB">
        <w:rPr>
          <w:rFonts w:ascii="KievitPro-Regular" w:hAnsi="KievitPro-Regular"/>
          <w:b/>
          <w:sz w:val="22"/>
          <w:szCs w:val="22"/>
        </w:rPr>
        <w:t>tentative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07953D19" w14:textId="77777777" w:rsidTr="007B32EC">
        <w:trPr>
          <w:trHeight w:val="775"/>
        </w:trPr>
        <w:tc>
          <w:tcPr>
            <w:tcW w:w="10656" w:type="dxa"/>
          </w:tcPr>
          <w:p w14:paraId="568E2CD0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75A169C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622197E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538C0CE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D496400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38DFA36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8C4DBE3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3344705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035596FE" w14:textId="72CCC7D6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351B6364" w14:textId="3DB277A8" w:rsidR="001C4941" w:rsidRPr="00F232BB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02A53835" w14:textId="176A0A5F" w:rsidR="001C4941" w:rsidRPr="00F232BB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5A1C8C12" w14:textId="143669CE" w:rsidR="001C4941" w:rsidRPr="00F232BB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7AE6CA06" w14:textId="77777777" w:rsidR="001C4941" w:rsidRPr="00F232BB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058E4D82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lastRenderedPageBreak/>
        <w:t>Courses you plan to teach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65D52690" w14:textId="77777777" w:rsidTr="007B32EC">
        <w:trPr>
          <w:trHeight w:val="775"/>
        </w:trPr>
        <w:tc>
          <w:tcPr>
            <w:tcW w:w="10656" w:type="dxa"/>
          </w:tcPr>
          <w:p w14:paraId="3F402422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AB7103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BF62A21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DBB2282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F27AC11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000F606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FEB02BF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3D353F99" w14:textId="77777777" w:rsidR="002A2A49" w:rsidRPr="00F232BB" w:rsidRDefault="002A2A49" w:rsidP="002A2A49">
      <w:pPr>
        <w:pStyle w:val="ListParagraph"/>
        <w:tabs>
          <w:tab w:val="left" w:pos="1260"/>
          <w:tab w:val="right" w:leader="underscore" w:pos="10656"/>
        </w:tabs>
        <w:spacing w:line="120" w:lineRule="atLeast"/>
        <w:ind w:left="360"/>
        <w:rPr>
          <w:rFonts w:ascii="KievitPro-Regular" w:hAnsi="KievitPro-Regular"/>
          <w:sz w:val="22"/>
          <w:szCs w:val="22"/>
        </w:rPr>
      </w:pPr>
    </w:p>
    <w:p w14:paraId="3ED5AFE4" w14:textId="77777777" w:rsidR="002A2A49" w:rsidRPr="00F232BB" w:rsidRDefault="002A2A49" w:rsidP="002A2A49">
      <w:pPr>
        <w:pStyle w:val="ListParagraph"/>
        <w:tabs>
          <w:tab w:val="left" w:pos="1260"/>
          <w:tab w:val="right" w:leader="underscore" w:pos="10656"/>
        </w:tabs>
        <w:spacing w:line="120" w:lineRule="atLeast"/>
        <w:ind w:left="360"/>
        <w:rPr>
          <w:rFonts w:ascii="KievitPro-Regular" w:hAnsi="KievitPro-Regular"/>
          <w:sz w:val="22"/>
          <w:szCs w:val="22"/>
        </w:rPr>
      </w:pPr>
    </w:p>
    <w:p w14:paraId="26C99978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E</w:t>
      </w:r>
      <w:r w:rsidR="00E5268A" w:rsidRPr="00F232BB">
        <w:rPr>
          <w:rFonts w:ascii="KievitPro-Regular" w:hAnsi="KievitPro-Regular"/>
          <w:b/>
          <w:sz w:val="22"/>
          <w:szCs w:val="22"/>
        </w:rPr>
        <w:t>xtension faculty</w:t>
      </w:r>
      <w:r w:rsidRPr="00F232BB">
        <w:rPr>
          <w:rFonts w:ascii="KievitPro-Regular" w:hAnsi="KievitPro-Regular"/>
          <w:b/>
          <w:sz w:val="22"/>
          <w:szCs w:val="22"/>
        </w:rPr>
        <w:t xml:space="preserve">: planned extension and outreach programs, including the size and type of audience targeted, and potential impact.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60086C07" w14:textId="77777777" w:rsidTr="007B32EC">
        <w:trPr>
          <w:trHeight w:val="775"/>
        </w:trPr>
        <w:tc>
          <w:tcPr>
            <w:tcW w:w="10656" w:type="dxa"/>
          </w:tcPr>
          <w:p w14:paraId="1F1149B1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544CE82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BB34ECE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8E31F28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C2F3825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A89AB85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E86037A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6404A52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B6FEDF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3E251FD6" w14:textId="77777777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31431FAC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Planned professional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1F1BBE64" w14:textId="77777777" w:rsidTr="007B32EC">
        <w:trPr>
          <w:trHeight w:val="775"/>
        </w:trPr>
        <w:tc>
          <w:tcPr>
            <w:tcW w:w="10656" w:type="dxa"/>
          </w:tcPr>
          <w:p w14:paraId="7722D58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E66D0A0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95E3450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E099EA7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2185258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A1BE677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B653DAA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5FBAC2C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3091948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0663D700" w14:textId="77777777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3F3BD837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Specific service or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5EDB83D9" w14:textId="77777777" w:rsidTr="007B32EC">
        <w:trPr>
          <w:trHeight w:val="775"/>
        </w:trPr>
        <w:tc>
          <w:tcPr>
            <w:tcW w:w="10656" w:type="dxa"/>
          </w:tcPr>
          <w:p w14:paraId="75E29F2D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201827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EF64E6A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A2B342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67C17AD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1A53670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A266AC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265E0C14" w14:textId="596535E6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1AD1AFD8" w14:textId="70C8B04F" w:rsidR="001C4941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5E20B4D8" w14:textId="1AE8C565" w:rsidR="00F232BB" w:rsidRDefault="00F232BB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4E4FE907" w14:textId="77777777" w:rsidR="00F232BB" w:rsidRPr="00F232BB" w:rsidRDefault="00F232BB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19E89E35" w14:textId="0C0A1F6A" w:rsidR="001C4941" w:rsidRPr="00F232BB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7B63D5E8" w14:textId="40123285" w:rsidR="001C4941" w:rsidRPr="00F232BB" w:rsidRDefault="001C4941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0102127E" w14:textId="77777777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lastRenderedPageBreak/>
        <w:t>Planned professional development and personal improvement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7617387E" w14:textId="77777777" w:rsidTr="007B32EC">
        <w:trPr>
          <w:trHeight w:val="775"/>
        </w:trPr>
        <w:tc>
          <w:tcPr>
            <w:tcW w:w="10656" w:type="dxa"/>
          </w:tcPr>
          <w:p w14:paraId="478C1A3B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4D71496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A3DAAEA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AD2A67B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E497D80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4604F8D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DD8829A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73DF1F00" w14:textId="77777777" w:rsidR="002A2A49" w:rsidRPr="00F232BB" w:rsidRDefault="002A2A49" w:rsidP="002A2A49">
      <w:pPr>
        <w:tabs>
          <w:tab w:val="left" w:pos="1260"/>
          <w:tab w:val="right" w:leader="underscore" w:pos="10656"/>
        </w:tabs>
        <w:spacing w:line="120" w:lineRule="atLeast"/>
        <w:rPr>
          <w:rFonts w:ascii="KievitPro-Regular" w:hAnsi="KievitPro-Regular"/>
          <w:sz w:val="22"/>
          <w:szCs w:val="22"/>
        </w:rPr>
      </w:pPr>
    </w:p>
    <w:p w14:paraId="51B52C20" w14:textId="0E275F1D" w:rsidR="002A2A49" w:rsidRPr="00F232BB" w:rsidRDefault="002A2A49" w:rsidP="002A2A49">
      <w:pPr>
        <w:pStyle w:val="ListParagraph"/>
        <w:numPr>
          <w:ilvl w:val="0"/>
          <w:numId w:val="2"/>
        </w:numPr>
        <w:tabs>
          <w:tab w:val="left" w:pos="1260"/>
          <w:tab w:val="right" w:leader="underscore" w:pos="10656"/>
        </w:tabs>
        <w:spacing w:line="120" w:lineRule="atLeast"/>
        <w:ind w:left="180" w:hanging="180"/>
        <w:rPr>
          <w:rFonts w:ascii="KievitPro-Regular" w:hAnsi="KievitPro-Regular"/>
          <w:b/>
          <w:sz w:val="22"/>
          <w:szCs w:val="22"/>
        </w:rPr>
      </w:pPr>
      <w:r w:rsidRPr="00F232BB">
        <w:rPr>
          <w:rFonts w:ascii="KievitPro-Regular" w:hAnsi="KievitPro-Regular"/>
          <w:b/>
          <w:sz w:val="22"/>
          <w:szCs w:val="22"/>
        </w:rPr>
        <w:t>Planned diversity, equity</w:t>
      </w:r>
      <w:r w:rsidR="001C4941" w:rsidRPr="00F232BB">
        <w:rPr>
          <w:rFonts w:ascii="KievitPro-Regular" w:hAnsi="KievitPro-Regular"/>
          <w:b/>
          <w:sz w:val="22"/>
          <w:szCs w:val="22"/>
        </w:rPr>
        <w:t>,</w:t>
      </w:r>
      <w:r w:rsidRPr="00F232BB">
        <w:rPr>
          <w:rFonts w:ascii="KievitPro-Regular" w:hAnsi="KievitPro-Regular"/>
          <w:b/>
          <w:sz w:val="22"/>
          <w:szCs w:val="22"/>
        </w:rPr>
        <w:t xml:space="preserve"> and inclusion activit</w:t>
      </w:r>
      <w:r w:rsidR="00A052E9" w:rsidRPr="00F232BB">
        <w:rPr>
          <w:rFonts w:ascii="KievitPro-Regular" w:hAnsi="KievitPro-Regular"/>
          <w:b/>
          <w:sz w:val="22"/>
          <w:szCs w:val="22"/>
        </w:rPr>
        <w:t>i</w:t>
      </w:r>
      <w:r w:rsidRPr="00F232BB">
        <w:rPr>
          <w:rFonts w:ascii="KievitPro-Regular" w:hAnsi="KievitPro-Regular"/>
          <w:b/>
          <w:sz w:val="22"/>
          <w:szCs w:val="22"/>
        </w:rPr>
        <w:t>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2A2A49" w:rsidRPr="00F232BB" w14:paraId="7A93EBA7" w14:textId="77777777" w:rsidTr="007B32EC">
        <w:trPr>
          <w:trHeight w:val="775"/>
        </w:trPr>
        <w:tc>
          <w:tcPr>
            <w:tcW w:w="10656" w:type="dxa"/>
          </w:tcPr>
          <w:p w14:paraId="2E6A9B79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ADB2E3F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58A170E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DA34AB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C75B454" w14:textId="77777777" w:rsidR="002A2A49" w:rsidRPr="00F232BB" w:rsidRDefault="002A2A49" w:rsidP="007B32EC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17C470AA" w14:textId="77777777" w:rsidR="00C3756E" w:rsidRPr="00F232BB" w:rsidRDefault="00C3756E">
      <w:pPr>
        <w:rPr>
          <w:rFonts w:ascii="KievitPro-Regular" w:hAnsi="KievitPro-Regular"/>
        </w:rPr>
      </w:pPr>
    </w:p>
    <w:sectPr w:rsidR="00C3756E" w:rsidRPr="00F232BB" w:rsidSect="002A2A49">
      <w:headerReference w:type="default" r:id="rId7"/>
      <w:headerReference w:type="first" r:id="rId8"/>
      <w:footnotePr>
        <w:numRestart w:val="eachSect"/>
      </w:footnotePr>
      <w:pgSz w:w="12240" w:h="15840"/>
      <w:pgMar w:top="317" w:right="864" w:bottom="317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825A" w14:textId="77777777" w:rsidR="006B53B5" w:rsidRDefault="006B53B5">
      <w:r>
        <w:separator/>
      </w:r>
    </w:p>
  </w:endnote>
  <w:endnote w:type="continuationSeparator" w:id="0">
    <w:p w14:paraId="42E25EC8" w14:textId="77777777" w:rsidR="006B53B5" w:rsidRDefault="006B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DB22" w14:textId="77777777" w:rsidR="006B53B5" w:rsidRDefault="006B53B5">
      <w:r>
        <w:separator/>
      </w:r>
    </w:p>
  </w:footnote>
  <w:footnote w:type="continuationSeparator" w:id="0">
    <w:p w14:paraId="7099F80B" w14:textId="77777777" w:rsidR="006B53B5" w:rsidRDefault="006B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64D2" w14:textId="77777777" w:rsidR="007D728A" w:rsidRDefault="00A052E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5268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63E" w14:textId="5DE375E9" w:rsidR="001C4941" w:rsidRDefault="001C4941">
    <w:pPr>
      <w:pStyle w:val="Header"/>
    </w:pPr>
    <w:r>
      <w:rPr>
        <w:noProof/>
      </w:rPr>
      <w:drawing>
        <wp:inline distT="0" distB="0" distL="0" distR="0" wp14:anchorId="7A2F5F8E" wp14:editId="0671CAB8">
          <wp:extent cx="2733040" cy="829945"/>
          <wp:effectExtent l="0" t="0" r="0" b="8255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1ED"/>
    <w:multiLevelType w:val="hybridMultilevel"/>
    <w:tmpl w:val="7646EF30"/>
    <w:lvl w:ilvl="0" w:tplc="C99861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96A0B"/>
    <w:multiLevelType w:val="hybridMultilevel"/>
    <w:tmpl w:val="3CD2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0337">
    <w:abstractNumId w:val="0"/>
  </w:num>
  <w:num w:numId="2" w16cid:durableId="83376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49"/>
    <w:rsid w:val="001C4941"/>
    <w:rsid w:val="002A2A49"/>
    <w:rsid w:val="006B53B5"/>
    <w:rsid w:val="00A052E9"/>
    <w:rsid w:val="00B624C5"/>
    <w:rsid w:val="00C3756E"/>
    <w:rsid w:val="00E5268A"/>
    <w:rsid w:val="00F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5984"/>
  <w15:chartTrackingRefBased/>
  <w15:docId w15:val="{F088B4E8-D4A4-42FE-884D-4C92F83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4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A49"/>
    <w:rPr>
      <w:rFonts w:ascii="CG Times (W1)" w:eastAsia="Times New Roman" w:hAnsi="CG Times (W1)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2A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4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41"/>
    <w:rPr>
      <w:rFonts w:ascii="CG Times (W1)" w:eastAsia="Times New Roman" w:hAnsi="CG Times (W1)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</Words>
  <Characters>933</Characters>
  <Application>Microsoft Office Word</Application>
  <DocSecurity>0</DocSecurity>
  <Lines>133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Yanyun</dc:creator>
  <cp:keywords/>
  <dc:description/>
  <cp:lastModifiedBy>Auer, Leighann</cp:lastModifiedBy>
  <cp:revision>6</cp:revision>
  <dcterms:created xsi:type="dcterms:W3CDTF">2022-09-27T16:29:00Z</dcterms:created>
  <dcterms:modified xsi:type="dcterms:W3CDTF">2022-10-11T17:08:00Z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af516ba995dbd9d5e08641f5f6e5d5a1c6e76617e00ed2c1b8c7db69a16e5652</vt:lpwstr>
  </property>
</Properties>
</file>